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jc w:val="center"/>
        <w:tblLayout w:type="fixed"/>
        <w:tblLook w:val="0000" w:firstRow="0" w:lastRow="0" w:firstColumn="0" w:lastColumn="0" w:noHBand="0" w:noVBand="0"/>
      </w:tblPr>
      <w:tblGrid>
        <w:gridCol w:w="3855"/>
        <w:gridCol w:w="5647"/>
      </w:tblGrid>
      <w:tr w:rsidR="00A5106E" w:rsidRPr="00A5106E" w14:paraId="3E1303A3" w14:textId="77777777" w:rsidTr="00A5106E">
        <w:trPr>
          <w:cantSplit/>
          <w:trHeight w:val="717"/>
          <w:jc w:val="center"/>
        </w:trPr>
        <w:tc>
          <w:tcPr>
            <w:tcW w:w="3855" w:type="dxa"/>
          </w:tcPr>
          <w:p w14:paraId="682AE880" w14:textId="60F039F7" w:rsidR="00A5106E" w:rsidRPr="00A5106E" w:rsidRDefault="00591540" w:rsidP="00591540">
            <w:pPr>
              <w:pStyle w:val="Heading5"/>
              <w:widowControl w:val="0"/>
              <w:spacing w:line="312" w:lineRule="auto"/>
              <w:ind w:firstLine="0"/>
              <w:jc w:val="left"/>
              <w:rPr>
                <w:rFonts w:ascii="Times New Roman" w:hAnsi="Times New Roman"/>
                <w:b w:val="0"/>
                <w:bCs w:val="0"/>
                <w:szCs w:val="26"/>
                <w:lang w:val="nl-NL"/>
              </w:rPr>
            </w:pPr>
            <w:r>
              <w:rPr>
                <w:rFonts w:ascii="Times New Roman" w:hAnsi="Times New Roman"/>
                <w:b w:val="0"/>
                <w:szCs w:val="26"/>
                <w:lang w:val="nl-NL"/>
              </w:rPr>
              <w:t xml:space="preserve"> UBND HUYỆN</w:t>
            </w:r>
            <w:r w:rsidR="00A5106E" w:rsidRPr="00A5106E">
              <w:rPr>
                <w:rFonts w:ascii="Times New Roman" w:hAnsi="Times New Roman"/>
                <w:b w:val="0"/>
                <w:szCs w:val="26"/>
                <w:lang w:val="nl-NL"/>
              </w:rPr>
              <w:t xml:space="preserve"> THỦ THỪA</w:t>
            </w:r>
          </w:p>
          <w:p w14:paraId="51265941" w14:textId="2CEFED41" w:rsidR="00A5106E" w:rsidRPr="00A5106E" w:rsidRDefault="00A5106E" w:rsidP="0005290D">
            <w:pPr>
              <w:rPr>
                <w:b/>
                <w:lang w:val="nl-NL"/>
              </w:rPr>
            </w:pPr>
            <w:r w:rsidRPr="00A5106E">
              <w:rPr>
                <w:b/>
                <w:lang w:val="nl-NL"/>
              </w:rPr>
              <w:t xml:space="preserve">TRƯỜNG TH </w:t>
            </w:r>
            <w:r w:rsidR="00591540">
              <w:rPr>
                <w:b/>
                <w:lang w:val="nl-NL"/>
              </w:rPr>
              <w:t>BÌNH AN</w:t>
            </w:r>
          </w:p>
          <w:p w14:paraId="473AFBE3" w14:textId="77777777" w:rsidR="00A5106E" w:rsidRPr="00A5106E" w:rsidRDefault="00000000" w:rsidP="0005290D">
            <w:pPr>
              <w:rPr>
                <w:lang w:val="nl-NL"/>
              </w:rPr>
            </w:pPr>
            <w:r>
              <w:rPr>
                <w:b/>
                <w:noProof/>
                <w:spacing w:val="2"/>
                <w:sz w:val="26"/>
                <w:szCs w:val="26"/>
                <w:lang w:val="nl-NL"/>
              </w:rPr>
              <w:pict w14:anchorId="7E5FA41E">
                <v:line id="Straight Connector 5" o:spid="_x0000_s1039" style="position:absolute;z-index:251673088;visibility:visible" from="50.25pt,6.75pt" to="119.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tQEAALYDAAAOAAAAZHJzL2Uyb0RvYy54bWysU8GOEzEMvSPxD1HudKaLdlm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" strokecolor="black [3200]" strokeweight=".5pt">
                  <v:stroke joinstyle="miter"/>
                </v:line>
              </w:pict>
            </w:r>
          </w:p>
        </w:tc>
        <w:tc>
          <w:tcPr>
            <w:tcW w:w="5647" w:type="dxa"/>
          </w:tcPr>
          <w:p w14:paraId="3CDE152C" w14:textId="77777777" w:rsidR="00A5106E" w:rsidRPr="00A5106E" w:rsidRDefault="00A5106E" w:rsidP="00A5106E">
            <w:pPr>
              <w:pStyle w:val="Heading5"/>
              <w:widowControl w:val="0"/>
              <w:ind w:firstLine="0"/>
              <w:rPr>
                <w:rFonts w:ascii="Times New Roman" w:hAnsi="Times New Roman"/>
                <w:szCs w:val="26"/>
                <w:lang w:val="nl-NL"/>
              </w:rPr>
            </w:pPr>
            <w:r w:rsidRPr="00A5106E">
              <w:rPr>
                <w:rFonts w:ascii="Times New Roman" w:hAnsi="Times New Roman"/>
                <w:szCs w:val="26"/>
                <w:lang w:val="nl-NL"/>
              </w:rPr>
              <w:t>CỘNG HOÀ XÃ HỘI CHỦ NGHĨA VIỆT NAM</w:t>
            </w:r>
          </w:p>
          <w:p w14:paraId="2EDF0D6E" w14:textId="77777777" w:rsidR="00A5106E" w:rsidRPr="00A5106E" w:rsidRDefault="00000000" w:rsidP="0005290D">
            <w:pPr>
              <w:keepNext/>
              <w:widowControl w:val="0"/>
              <w:jc w:val="center"/>
              <w:rPr>
                <w:b/>
                <w:bCs/>
                <w:sz w:val="26"/>
                <w:szCs w:val="26"/>
                <w:lang w:val="nl-NL"/>
              </w:rPr>
            </w:pPr>
            <w:r>
              <w:rPr>
                <w:noProof/>
                <w:sz w:val="26"/>
                <w:szCs w:val="26"/>
                <w:lang w:val="nl-NL"/>
              </w:rPr>
              <w:pict w14:anchorId="36281533">
                <v:line id="Line 3" o:spid="_x0000_s1038" style="position:absolute;left:0;text-align:left;z-index:251672064;visibility:visible" from="61.65pt,16.85pt" to="216.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H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"/>
              </w:pict>
            </w:r>
            <w:r w:rsidR="00A5106E" w:rsidRPr="00A5106E">
              <w:rPr>
                <w:b/>
                <w:bCs/>
                <w:sz w:val="26"/>
                <w:szCs w:val="26"/>
                <w:lang w:val="nl-NL"/>
              </w:rPr>
              <w:t>Độc lập - Tự do - Hạnh phúc</w:t>
            </w:r>
          </w:p>
        </w:tc>
      </w:tr>
      <w:tr w:rsidR="00A5106E" w:rsidRPr="00A5106E" w14:paraId="53A8FF64" w14:textId="77777777" w:rsidTr="00A5106E">
        <w:trPr>
          <w:cantSplit/>
          <w:trHeight w:val="58"/>
          <w:jc w:val="center"/>
        </w:trPr>
        <w:tc>
          <w:tcPr>
            <w:tcW w:w="3855" w:type="dxa"/>
          </w:tcPr>
          <w:p w14:paraId="7A7F5369" w14:textId="287CDFF1" w:rsidR="00A5106E" w:rsidRPr="00A5106E" w:rsidRDefault="00A5106E" w:rsidP="00A5106E">
            <w:pPr>
              <w:pStyle w:val="Heading5"/>
              <w:widowControl w:val="0"/>
              <w:spacing w:line="312" w:lineRule="auto"/>
              <w:rPr>
                <w:rFonts w:ascii="Times New Roman" w:hAnsi="Times New Roman"/>
                <w:b w:val="0"/>
                <w:sz w:val="28"/>
                <w:lang w:val="nl-NL"/>
              </w:rPr>
            </w:pPr>
            <w:r w:rsidRPr="00A5106E">
              <w:rPr>
                <w:rFonts w:ascii="Times New Roman" w:hAnsi="Times New Roman"/>
                <w:b w:val="0"/>
                <w:sz w:val="28"/>
                <w:lang w:val="nl-NL"/>
              </w:rPr>
              <w:t xml:space="preserve">Số: </w:t>
            </w:r>
            <w:r w:rsidR="00591540">
              <w:rPr>
                <w:rFonts w:ascii="Times New Roman" w:hAnsi="Times New Roman"/>
                <w:b w:val="0"/>
                <w:sz w:val="28"/>
                <w:lang w:val="nl-NL"/>
              </w:rPr>
              <w:t>2</w:t>
            </w:r>
            <w:r w:rsidR="003C01A8">
              <w:rPr>
                <w:rFonts w:ascii="Times New Roman" w:hAnsi="Times New Roman"/>
                <w:b w:val="0"/>
                <w:sz w:val="28"/>
                <w:lang w:val="nl-NL"/>
              </w:rPr>
              <w:t>81</w:t>
            </w:r>
            <w:r w:rsidRPr="00A5106E">
              <w:rPr>
                <w:rFonts w:ascii="Times New Roman" w:hAnsi="Times New Roman"/>
                <w:b w:val="0"/>
                <w:sz w:val="28"/>
                <w:lang w:val="nl-NL"/>
              </w:rPr>
              <w:t>/KH-THNT</w:t>
            </w:r>
          </w:p>
        </w:tc>
        <w:tc>
          <w:tcPr>
            <w:tcW w:w="5647" w:type="dxa"/>
          </w:tcPr>
          <w:p w14:paraId="01AFE320" w14:textId="43EE84F8" w:rsidR="00A5106E" w:rsidRPr="00A5106E" w:rsidRDefault="00591540" w:rsidP="0005290D">
            <w:pPr>
              <w:pStyle w:val="Heading5"/>
              <w:widowControl w:val="0"/>
              <w:jc w:val="right"/>
              <w:rPr>
                <w:rFonts w:ascii="Times New Roman" w:hAnsi="Times New Roman"/>
                <w:b w:val="0"/>
                <w:i/>
                <w:sz w:val="28"/>
                <w:lang w:val="nl-NL"/>
              </w:rPr>
            </w:pPr>
            <w:r>
              <w:rPr>
                <w:rFonts w:ascii="Times New Roman" w:hAnsi="Times New Roman"/>
                <w:b w:val="0"/>
                <w:i/>
                <w:sz w:val="26"/>
                <w:lang w:val="nl-NL"/>
              </w:rPr>
              <w:t>Bình An</w:t>
            </w:r>
            <w:r w:rsidR="00A5106E" w:rsidRPr="00A5106E">
              <w:rPr>
                <w:rFonts w:ascii="Times New Roman" w:hAnsi="Times New Roman"/>
                <w:b w:val="0"/>
                <w:i/>
                <w:sz w:val="26"/>
                <w:lang w:val="nl-NL"/>
              </w:rPr>
              <w:t xml:space="preserve">, ngày </w:t>
            </w:r>
            <w:r w:rsidR="003C01A8">
              <w:rPr>
                <w:rFonts w:ascii="Times New Roman" w:hAnsi="Times New Roman"/>
                <w:b w:val="0"/>
                <w:i/>
                <w:sz w:val="26"/>
                <w:lang w:val="nl-NL"/>
              </w:rPr>
              <w:t>01</w:t>
            </w:r>
            <w:r w:rsidR="00A5106E" w:rsidRPr="00A5106E">
              <w:rPr>
                <w:rFonts w:ascii="Times New Roman" w:hAnsi="Times New Roman"/>
                <w:b w:val="0"/>
                <w:i/>
                <w:sz w:val="26"/>
                <w:lang w:val="nl-NL"/>
              </w:rPr>
              <w:t xml:space="preserve">  tháng  </w:t>
            </w:r>
            <w:r>
              <w:rPr>
                <w:rFonts w:ascii="Times New Roman" w:hAnsi="Times New Roman"/>
                <w:b w:val="0"/>
                <w:i/>
                <w:sz w:val="26"/>
                <w:lang w:val="nl-NL"/>
              </w:rPr>
              <w:t>1</w:t>
            </w:r>
            <w:r w:rsidR="003C01A8">
              <w:rPr>
                <w:rFonts w:ascii="Times New Roman" w:hAnsi="Times New Roman"/>
                <w:b w:val="0"/>
                <w:i/>
                <w:sz w:val="26"/>
                <w:lang w:val="nl-NL"/>
              </w:rPr>
              <w:t>2</w:t>
            </w:r>
            <w:r w:rsidR="00A5106E" w:rsidRPr="00A5106E">
              <w:rPr>
                <w:rFonts w:ascii="Times New Roman" w:hAnsi="Times New Roman"/>
                <w:b w:val="0"/>
                <w:i/>
                <w:sz w:val="26"/>
                <w:lang w:val="nl-NL"/>
              </w:rPr>
              <w:t xml:space="preserve">  năm 202</w:t>
            </w:r>
            <w:r>
              <w:rPr>
                <w:rFonts w:ascii="Times New Roman" w:hAnsi="Times New Roman"/>
                <w:b w:val="0"/>
                <w:i/>
                <w:sz w:val="26"/>
                <w:lang w:val="nl-NL"/>
              </w:rPr>
              <w:t>3</w:t>
            </w:r>
          </w:p>
        </w:tc>
      </w:tr>
    </w:tbl>
    <w:p w14:paraId="155A8516" w14:textId="77777777" w:rsidR="00102C8B" w:rsidRPr="00A5106E" w:rsidRDefault="00102C8B">
      <w:pPr>
        <w:jc w:val="both"/>
        <w:rPr>
          <w:lang w:val="nl-NL"/>
        </w:rPr>
      </w:pPr>
    </w:p>
    <w:p w14:paraId="0AB7AEB8" w14:textId="77777777" w:rsidR="003C01A8" w:rsidRDefault="003C01A8" w:rsidP="003C01A8">
      <w:pPr>
        <w:tabs>
          <w:tab w:val="center" w:pos="1985"/>
          <w:tab w:val="center" w:pos="6804"/>
        </w:tabs>
        <w:jc w:val="center"/>
        <w:rPr>
          <w:b/>
        </w:rPr>
      </w:pPr>
      <w:r>
        <w:rPr>
          <w:b/>
        </w:rPr>
        <w:t>KẾ HOẠCH</w:t>
      </w:r>
    </w:p>
    <w:p w14:paraId="43B66F48" w14:textId="77777777" w:rsidR="003C01A8" w:rsidRDefault="003C01A8" w:rsidP="003C01A8">
      <w:pPr>
        <w:tabs>
          <w:tab w:val="center" w:pos="1985"/>
          <w:tab w:val="center" w:pos="6804"/>
        </w:tabs>
        <w:jc w:val="center"/>
        <w:rPr>
          <w:b/>
        </w:rPr>
      </w:pPr>
      <w:r>
        <w:rPr>
          <w:b/>
        </w:rPr>
        <w:t>Triển khai thực hiện Đề án truyền thông về quyền con người</w:t>
      </w:r>
    </w:p>
    <w:p w14:paraId="2136BA49" w14:textId="64E87561" w:rsidR="003C01A8" w:rsidRDefault="003C01A8" w:rsidP="003C01A8">
      <w:pPr>
        <w:tabs>
          <w:tab w:val="center" w:pos="1985"/>
          <w:tab w:val="center" w:pos="6804"/>
        </w:tabs>
        <w:ind w:firstLine="567"/>
        <w:jc w:val="both"/>
        <w:rPr>
          <w:spacing w:val="-2"/>
        </w:rPr>
      </w:pPr>
      <w:r>
        <w:rPr>
          <w:noProof/>
        </w:rPr>
        <w:pict w14:anchorId="5D747FDB">
          <v:shape id="Freeform 3" o:spid="_x0000_s1041" style="position:absolute;left:0;text-align:left;margin-left:189.45pt;margin-top:5.15pt;width:84pt;height:0;z-index:2516751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" path="m,l,21600r21600,l21600,,,xe" filled="f">
            <v:path arrowok="t" o:extrusionok="f" textboxrect="0,0,21600,0"/>
          </v:shape>
        </w:pict>
      </w:r>
    </w:p>
    <w:p w14:paraId="71A965A8" w14:textId="77777777" w:rsidR="003C01A8" w:rsidRDefault="003C01A8" w:rsidP="003C01A8">
      <w:pPr>
        <w:tabs>
          <w:tab w:val="center" w:pos="1985"/>
          <w:tab w:val="center" w:pos="6804"/>
        </w:tabs>
        <w:spacing w:before="120" w:line="320" w:lineRule="exact"/>
        <w:ind w:firstLine="562"/>
        <w:jc w:val="both"/>
      </w:pPr>
      <w:r>
        <w:t xml:space="preserve">Thực hiện Kế hoạch số </w:t>
      </w:r>
      <w:r>
        <w:t>1508</w:t>
      </w:r>
      <w:r>
        <w:t xml:space="preserve">/KH-SGDĐT ngày </w:t>
      </w:r>
      <w:r>
        <w:t>30</w:t>
      </w:r>
      <w:r>
        <w:t xml:space="preserve">/11/2023 của </w:t>
      </w:r>
      <w:r>
        <w:t>Phòng</w:t>
      </w:r>
      <w:r>
        <w:t xml:space="preserve"> GD&amp;ĐT </w:t>
      </w:r>
      <w:r>
        <w:t>Thủ thừa</w:t>
      </w:r>
      <w:r>
        <w:t xml:space="preserve"> về triển khai thực hiện Đề án truyền thông quyền con người ngành Giáo dục và Đào tạo</w:t>
      </w:r>
      <w:r>
        <w:t xml:space="preserve"> </w:t>
      </w:r>
      <w:r>
        <w:t>(</w:t>
      </w:r>
      <w:r>
        <w:rPr>
          <w:i/>
        </w:rPr>
        <w:t>sau đây gọi tắc là Đề án</w:t>
      </w:r>
      <w:r>
        <w:t xml:space="preserve">). </w:t>
      </w:r>
    </w:p>
    <w:p w14:paraId="4B9535EC" w14:textId="4A263C3D" w:rsidR="003C01A8" w:rsidRDefault="003C01A8" w:rsidP="003C01A8">
      <w:pPr>
        <w:tabs>
          <w:tab w:val="center" w:pos="1985"/>
          <w:tab w:val="center" w:pos="6804"/>
        </w:tabs>
        <w:spacing w:before="120" w:line="320" w:lineRule="exact"/>
        <w:ind w:firstLine="562"/>
        <w:jc w:val="both"/>
      </w:pPr>
      <w:r>
        <w:t xml:space="preserve">Đơn vị Trường Tiểu học Bình An </w:t>
      </w:r>
      <w:r>
        <w:t>ban hành kế hoạch triển khai thực hiện Đề án cụ thể như sau:</w:t>
      </w:r>
    </w:p>
    <w:p w14:paraId="36426970" w14:textId="77777777" w:rsidR="003C01A8" w:rsidRDefault="003C01A8" w:rsidP="003C01A8">
      <w:pPr>
        <w:tabs>
          <w:tab w:val="center" w:pos="1985"/>
          <w:tab w:val="center" w:pos="6804"/>
        </w:tabs>
        <w:spacing w:before="120" w:line="320" w:lineRule="exact"/>
        <w:ind w:firstLine="562"/>
        <w:jc w:val="both"/>
        <w:rPr>
          <w:b/>
        </w:rPr>
      </w:pPr>
      <w:r>
        <w:rPr>
          <w:b/>
        </w:rPr>
        <w:t>I. Mục đích yêu cầu</w:t>
      </w:r>
    </w:p>
    <w:p w14:paraId="2CD3CB33" w14:textId="660F309B" w:rsidR="003C01A8" w:rsidRDefault="003C01A8" w:rsidP="003C01A8">
      <w:pPr>
        <w:tabs>
          <w:tab w:val="center" w:pos="1985"/>
          <w:tab w:val="center" w:pos="6804"/>
        </w:tabs>
        <w:spacing w:before="120" w:line="320" w:lineRule="exact"/>
        <w:ind w:firstLine="562"/>
        <w:jc w:val="both"/>
        <w:rPr>
          <w:b/>
        </w:rPr>
      </w:pPr>
      <w:r>
        <w:t xml:space="preserve">Quán triệt, triển khai thực hiện nghiêm túc Quyết định số 1079/QĐ-TTg ngày 20/9/2022 của Thủ tướng Chính phủ về việc “Phê duyệt Đề án truyền thông về quyền con người ở Việt Nam” nhằm nâng cao nhận thức của đội ngũ CB, VC, người lao động và học sinh trong </w:t>
      </w:r>
      <w:r>
        <w:t>đơn vị</w:t>
      </w:r>
      <w:r>
        <w:t xml:space="preserve"> về quan điểm, chủ trương của Đảng, chính sách, pháp luật của Nhà nước, thành tựu của Việt Nam về bảo vệ và thúc đẩy quyền con người; xác định công tác tuyên truyền về quyền con người là nhiệm vụ quan trọng, thường xuyên, góp phần đấu tranh phản bác các quan điểm sai trái, thù địch về vấn đề dân chủ, nhân quyền, dân tộc, tôn giáo.</w:t>
      </w:r>
      <w:bookmarkStart w:id="0" w:name="bookmark2"/>
      <w:bookmarkEnd w:id="0"/>
    </w:p>
    <w:p w14:paraId="54273160" w14:textId="609EED29" w:rsidR="003C01A8" w:rsidRDefault="003C01A8" w:rsidP="003C01A8">
      <w:pPr>
        <w:tabs>
          <w:tab w:val="center" w:pos="1985"/>
          <w:tab w:val="center" w:pos="6804"/>
        </w:tabs>
        <w:spacing w:before="120" w:line="320" w:lineRule="exact"/>
        <w:ind w:firstLine="562"/>
        <w:jc w:val="both"/>
      </w:pPr>
      <w:r>
        <w:t xml:space="preserve">Thông tin đầy đủ, kịp thời giúp đội ngũ hiểu rõ về quan điểm, chủ trương, thành tựu bảo đảm quyền con người ở Việt Nam; đồng thời, phản bác thông tin sai lệch, xuyên tạc về thực hiện quyền con người ở Việt Nam </w:t>
      </w:r>
      <w:r>
        <w:t xml:space="preserve">nói chung </w:t>
      </w:r>
      <w:r>
        <w:t xml:space="preserve">và </w:t>
      </w:r>
      <w:r>
        <w:t>ở địa phương nói riêng</w:t>
      </w:r>
      <w:r>
        <w:t xml:space="preserve">. </w:t>
      </w:r>
    </w:p>
    <w:p w14:paraId="7E9E2582" w14:textId="77777777" w:rsidR="003C01A8" w:rsidRDefault="003C01A8" w:rsidP="003C01A8">
      <w:pPr>
        <w:tabs>
          <w:tab w:val="center" w:pos="1985"/>
          <w:tab w:val="center" w:pos="6804"/>
        </w:tabs>
        <w:spacing w:before="120" w:line="320" w:lineRule="exact"/>
        <w:ind w:firstLine="562"/>
        <w:jc w:val="both"/>
      </w:pPr>
      <w:r>
        <w:t xml:space="preserve">Thường xuyên đổi mới, đa dạng hóa nội dung, hình thức và phương pháp tuyên truyền, khai thác thế mạnh của truyền thông trên nền tảng số; phát huy tính thông tin, truyền thông </w:t>
      </w:r>
      <w:r>
        <w:rPr>
          <w:i/>
        </w:rPr>
        <w:t>“chủ động, đồng bộ, kịp thời, sáng tạo, hiệu quả”</w:t>
      </w:r>
      <w:r>
        <w:t>.</w:t>
      </w:r>
    </w:p>
    <w:p w14:paraId="1411F32D" w14:textId="77777777" w:rsidR="003C01A8" w:rsidRDefault="003C01A8" w:rsidP="003C01A8">
      <w:pPr>
        <w:tabs>
          <w:tab w:val="center" w:pos="1985"/>
          <w:tab w:val="center" w:pos="6804"/>
        </w:tabs>
        <w:spacing w:before="120" w:line="320" w:lineRule="exact"/>
        <w:ind w:firstLine="562"/>
        <w:jc w:val="both"/>
        <w:rPr>
          <w:b/>
        </w:rPr>
      </w:pPr>
      <w:r>
        <w:rPr>
          <w:b/>
        </w:rPr>
        <w:t>II. Nội dung thực hiện</w:t>
      </w:r>
    </w:p>
    <w:p w14:paraId="0FAABE12" w14:textId="77777777" w:rsidR="003C01A8" w:rsidRDefault="003C01A8" w:rsidP="003C01A8">
      <w:pPr>
        <w:tabs>
          <w:tab w:val="center" w:pos="1985"/>
          <w:tab w:val="center" w:pos="6804"/>
        </w:tabs>
        <w:spacing w:before="120" w:line="320" w:lineRule="exact"/>
        <w:ind w:firstLine="562"/>
        <w:jc w:val="both"/>
        <w:rPr>
          <w:b/>
        </w:rPr>
      </w:pPr>
      <w:r>
        <w:rPr>
          <w:b/>
        </w:rPr>
        <w:t xml:space="preserve">1. Công tác chỉ đạo, điều hành </w:t>
      </w:r>
    </w:p>
    <w:p w14:paraId="244A7F46" w14:textId="48FA0828" w:rsidR="003C01A8" w:rsidRDefault="003C01A8" w:rsidP="003C01A8">
      <w:pPr>
        <w:tabs>
          <w:tab w:val="center" w:pos="1985"/>
          <w:tab w:val="center" w:pos="6804"/>
        </w:tabs>
        <w:spacing w:before="120" w:line="320" w:lineRule="exact"/>
        <w:ind w:firstLine="562"/>
        <w:jc w:val="both"/>
      </w:pPr>
      <w:r>
        <w:t>Thông tin, tuyên truyền, phổ biến và triển khai thực hiện đến đội ngũ CB, VC, người lao động và học sinh tại các đơn vị:</w:t>
      </w:r>
    </w:p>
    <w:p w14:paraId="590165E3" w14:textId="77777777" w:rsidR="003C01A8" w:rsidRDefault="003C01A8" w:rsidP="003C01A8">
      <w:pPr>
        <w:tabs>
          <w:tab w:val="center" w:pos="1985"/>
          <w:tab w:val="center" w:pos="6804"/>
        </w:tabs>
        <w:spacing w:before="120" w:line="320" w:lineRule="exact"/>
        <w:ind w:firstLine="562"/>
        <w:jc w:val="both"/>
      </w:pPr>
      <w:r>
        <w:t xml:space="preserve"> </w:t>
      </w:r>
      <w:r>
        <w:tab/>
        <w:t>- Quyết định số 1079/QĐ-TTg ngày 14/9/2022 của Thủ tướng Chính phủ về phê duyệt Đề án truyền thông về quyền con người ở Việt Nam.</w:t>
      </w:r>
    </w:p>
    <w:p w14:paraId="25AE9DEB" w14:textId="77777777" w:rsidR="003C01A8" w:rsidRDefault="003C01A8" w:rsidP="003C01A8">
      <w:pPr>
        <w:tabs>
          <w:tab w:val="center" w:pos="1985"/>
          <w:tab w:val="center" w:pos="6804"/>
        </w:tabs>
        <w:spacing w:before="120" w:line="320" w:lineRule="exact"/>
        <w:ind w:firstLine="562"/>
        <w:jc w:val="both"/>
      </w:pPr>
      <w:r>
        <w:rPr>
          <w:spacing w:val="-2"/>
        </w:rPr>
        <w:t xml:space="preserve">- Chỉ thị số 34/CT-TTg ngày 21/12/2021 của Thủ tướng Chính phủ về </w:t>
      </w:r>
      <w:r>
        <w:rPr>
          <w:bCs/>
          <w:color w:val="000000"/>
        </w:rPr>
        <w:t xml:space="preserve">tăng cường thực hiện Đề án đưa nội dung quyền con người vào chương trình </w:t>
      </w:r>
      <w:r>
        <w:rPr>
          <w:bCs/>
          <w:color w:val="000000"/>
          <w:spacing w:val="-4"/>
        </w:rPr>
        <w:t>giáo dục trong hệ thống giáo dục quốc dân.</w:t>
      </w:r>
    </w:p>
    <w:p w14:paraId="36ECFBCA" w14:textId="77777777" w:rsidR="003C01A8" w:rsidRDefault="003C01A8" w:rsidP="003C01A8">
      <w:pPr>
        <w:tabs>
          <w:tab w:val="center" w:pos="1985"/>
          <w:tab w:val="center" w:pos="6804"/>
        </w:tabs>
        <w:spacing w:before="120" w:line="320" w:lineRule="exact"/>
        <w:ind w:firstLine="562"/>
        <w:jc w:val="both"/>
      </w:pPr>
      <w:r>
        <w:lastRenderedPageBreak/>
        <w:t>- Kế hoạch số 3096/KH-UBND ngày 31/10/2023 của Ban chỉ đạo nhân quyền tỉnh Long An về Thực hiện Đề án truyền thông Quyền con người trên địa bàn tỉnh.</w:t>
      </w:r>
    </w:p>
    <w:p w14:paraId="3C844FCC" w14:textId="77777777" w:rsidR="003C01A8" w:rsidRDefault="003C01A8" w:rsidP="003C01A8">
      <w:pPr>
        <w:tabs>
          <w:tab w:val="left" w:pos="720"/>
          <w:tab w:val="center" w:pos="1985"/>
          <w:tab w:val="center" w:pos="6804"/>
        </w:tabs>
        <w:spacing w:before="120" w:line="320" w:lineRule="exact"/>
        <w:jc w:val="both"/>
        <w:rPr>
          <w:b/>
          <w:color w:val="000000"/>
        </w:rPr>
      </w:pPr>
      <w:r>
        <w:rPr>
          <w:b/>
          <w:color w:val="000000"/>
        </w:rPr>
        <w:tab/>
        <w:t>2. Nội dung truyền thông</w:t>
      </w:r>
    </w:p>
    <w:p w14:paraId="3AF60FAA" w14:textId="323176FF" w:rsidR="003C01A8" w:rsidRDefault="003C01A8" w:rsidP="003C01A8">
      <w:pPr>
        <w:tabs>
          <w:tab w:val="left" w:pos="720"/>
          <w:tab w:val="center" w:pos="1985"/>
          <w:tab w:val="center" w:pos="6804"/>
        </w:tabs>
        <w:spacing w:before="120" w:line="320" w:lineRule="exact"/>
        <w:jc w:val="both"/>
        <w:rPr>
          <w:color w:val="000000"/>
        </w:rPr>
      </w:pPr>
      <w:r>
        <w:rPr>
          <w:color w:val="000000"/>
        </w:rPr>
        <w:tab/>
      </w:r>
      <w:r>
        <w:rPr>
          <w:color w:val="000000"/>
        </w:rPr>
        <w:t>Hiệu trưởng</w:t>
      </w:r>
      <w:r>
        <w:rPr>
          <w:color w:val="000000"/>
        </w:rPr>
        <w:t xml:space="preserve"> triển khai thực hiện truyền thông Đề án với các nội dung cụ thể như sau:</w:t>
      </w:r>
    </w:p>
    <w:p w14:paraId="0CC3BC56" w14:textId="77777777" w:rsidR="003C01A8" w:rsidRDefault="003C01A8" w:rsidP="003C01A8">
      <w:pPr>
        <w:tabs>
          <w:tab w:val="left" w:pos="720"/>
          <w:tab w:val="center" w:pos="1985"/>
          <w:tab w:val="center" w:pos="6804"/>
        </w:tabs>
        <w:spacing w:before="120" w:line="320" w:lineRule="exact"/>
        <w:ind w:firstLine="720"/>
        <w:jc w:val="both"/>
        <w:rPr>
          <w:color w:val="000000"/>
        </w:rPr>
      </w:pPr>
      <w:r>
        <w:rPr>
          <w:b/>
          <w:color w:val="000000"/>
        </w:rPr>
        <w:t xml:space="preserve">2.1. </w:t>
      </w:r>
      <w:r>
        <w:rPr>
          <w:color w:val="000000"/>
        </w:rPr>
        <w:t>Tiếp tục thông tin, truyền thông</w:t>
      </w:r>
      <w:r>
        <w:rPr>
          <w:b/>
          <w:color w:val="000000"/>
        </w:rPr>
        <w:t xml:space="preserve"> </w:t>
      </w:r>
      <w:r>
        <w:rPr>
          <w:color w:val="000000"/>
        </w:rPr>
        <w:t xml:space="preserve">Luật pháp quốc tế về quyền con người, trong đó đặc biệt quan tâm tới 07 công ước quốc tế cơ bản về quyền con người mà Việt Nam là thành viên gồm: </w:t>
      </w:r>
    </w:p>
    <w:p w14:paraId="4C1CDEF9" w14:textId="77777777" w:rsidR="003C01A8" w:rsidRDefault="003C01A8" w:rsidP="003C01A8">
      <w:pPr>
        <w:tabs>
          <w:tab w:val="left" w:pos="720"/>
          <w:tab w:val="center" w:pos="1985"/>
          <w:tab w:val="center" w:pos="6804"/>
        </w:tabs>
        <w:spacing w:before="120" w:line="320" w:lineRule="exact"/>
        <w:ind w:firstLine="720"/>
        <w:jc w:val="both"/>
        <w:rPr>
          <w:color w:val="000000"/>
        </w:rPr>
      </w:pPr>
      <w:r>
        <w:rPr>
          <w:color w:val="000000"/>
        </w:rPr>
        <w:t xml:space="preserve">(1) Công ước về các Quyền Dân sự và Chính trị; </w:t>
      </w:r>
    </w:p>
    <w:p w14:paraId="0AA2C4FC" w14:textId="77777777" w:rsidR="003C01A8" w:rsidRDefault="003C01A8" w:rsidP="003C01A8">
      <w:pPr>
        <w:tabs>
          <w:tab w:val="left" w:pos="720"/>
          <w:tab w:val="center" w:pos="1985"/>
          <w:tab w:val="center" w:pos="6804"/>
        </w:tabs>
        <w:spacing w:before="120" w:line="320" w:lineRule="exact"/>
        <w:ind w:firstLine="720"/>
        <w:jc w:val="both"/>
        <w:rPr>
          <w:color w:val="000000"/>
        </w:rPr>
      </w:pPr>
      <w:r>
        <w:rPr>
          <w:color w:val="000000"/>
        </w:rPr>
        <w:tab/>
        <w:t xml:space="preserve">(2) Công ước về các Quyền Kinh tế, Xã hội và Văn hóa; </w:t>
      </w:r>
    </w:p>
    <w:p w14:paraId="216BB8D0" w14:textId="77777777" w:rsidR="003C01A8" w:rsidRDefault="003C01A8" w:rsidP="003C01A8">
      <w:pPr>
        <w:tabs>
          <w:tab w:val="left" w:pos="720"/>
          <w:tab w:val="center" w:pos="1985"/>
          <w:tab w:val="center" w:pos="6804"/>
        </w:tabs>
        <w:spacing w:before="120" w:line="320" w:lineRule="exact"/>
        <w:ind w:firstLine="720"/>
        <w:jc w:val="both"/>
        <w:rPr>
          <w:color w:val="000000"/>
        </w:rPr>
      </w:pPr>
      <w:r>
        <w:rPr>
          <w:color w:val="000000"/>
        </w:rPr>
        <w:t xml:space="preserve">(3) Công ước về Xóa bỏ mọi hình thức phân biệt đối xử với phụ nữ; </w:t>
      </w:r>
    </w:p>
    <w:p w14:paraId="3C9DBF0E" w14:textId="77777777" w:rsidR="003C01A8" w:rsidRDefault="003C01A8" w:rsidP="003C01A8">
      <w:pPr>
        <w:tabs>
          <w:tab w:val="left" w:pos="720"/>
          <w:tab w:val="center" w:pos="1985"/>
          <w:tab w:val="center" w:pos="6804"/>
        </w:tabs>
        <w:spacing w:before="120" w:line="320" w:lineRule="exact"/>
        <w:ind w:firstLine="720"/>
        <w:jc w:val="both"/>
        <w:rPr>
          <w:color w:val="000000"/>
        </w:rPr>
      </w:pPr>
      <w:r>
        <w:rPr>
          <w:color w:val="000000"/>
        </w:rPr>
        <w:t xml:space="preserve">(4) Công ước về Xóa bỏ mọi hình thức phân biệt chủng tộc; </w:t>
      </w:r>
    </w:p>
    <w:p w14:paraId="0AB75E78" w14:textId="77777777" w:rsidR="003C01A8" w:rsidRDefault="003C01A8" w:rsidP="003C01A8">
      <w:pPr>
        <w:tabs>
          <w:tab w:val="left" w:pos="720"/>
          <w:tab w:val="center" w:pos="1985"/>
          <w:tab w:val="center" w:pos="6804"/>
        </w:tabs>
        <w:spacing w:before="120" w:line="320" w:lineRule="exact"/>
        <w:ind w:firstLine="720"/>
        <w:jc w:val="both"/>
        <w:rPr>
          <w:color w:val="000000"/>
        </w:rPr>
      </w:pPr>
      <w:r>
        <w:rPr>
          <w:color w:val="000000"/>
        </w:rPr>
        <w:t xml:space="preserve">(5) Công ước về Quyền Trẻ em; </w:t>
      </w:r>
    </w:p>
    <w:p w14:paraId="37AFE807" w14:textId="77777777" w:rsidR="003C01A8" w:rsidRDefault="003C01A8" w:rsidP="003C01A8">
      <w:pPr>
        <w:tabs>
          <w:tab w:val="left" w:pos="720"/>
          <w:tab w:val="center" w:pos="1985"/>
          <w:tab w:val="center" w:pos="6804"/>
        </w:tabs>
        <w:spacing w:before="120" w:line="320" w:lineRule="exact"/>
        <w:ind w:firstLine="720"/>
        <w:jc w:val="both"/>
        <w:rPr>
          <w:color w:val="000000"/>
        </w:rPr>
      </w:pPr>
      <w:r>
        <w:rPr>
          <w:color w:val="000000"/>
        </w:rPr>
        <w:t xml:space="preserve">(6) Công ước về Quyền Người khuyết tật; </w:t>
      </w:r>
    </w:p>
    <w:p w14:paraId="7265247D" w14:textId="77777777" w:rsidR="003C01A8" w:rsidRDefault="003C01A8" w:rsidP="003C01A8">
      <w:pPr>
        <w:tabs>
          <w:tab w:val="left" w:pos="720"/>
          <w:tab w:val="center" w:pos="1985"/>
          <w:tab w:val="center" w:pos="6804"/>
        </w:tabs>
        <w:spacing w:before="120" w:line="320" w:lineRule="exact"/>
        <w:ind w:firstLine="720"/>
        <w:jc w:val="both"/>
        <w:rPr>
          <w:color w:val="000000"/>
        </w:rPr>
      </w:pPr>
      <w:r>
        <w:rPr>
          <w:color w:val="000000"/>
        </w:rPr>
        <w:t>(7) Công ước Chống tra tấn và các hình thức đối xử hoặc trừng phạt tàn bạo, vô nhân đạo hoặc hạ nhục con người; kinh nghiệm quốc tế về đảm bảo và thúc đẩy quyền con người.</w:t>
      </w:r>
    </w:p>
    <w:p w14:paraId="2D35C859" w14:textId="77777777" w:rsidR="003C01A8" w:rsidRDefault="003C01A8" w:rsidP="003C01A8">
      <w:pPr>
        <w:tabs>
          <w:tab w:val="left" w:pos="720"/>
          <w:tab w:val="center" w:pos="1985"/>
          <w:tab w:val="center" w:pos="6804"/>
        </w:tabs>
        <w:spacing w:before="120" w:line="320" w:lineRule="exact"/>
        <w:ind w:firstLine="720"/>
        <w:jc w:val="both"/>
        <w:rPr>
          <w:color w:val="000000"/>
        </w:rPr>
      </w:pPr>
      <w:r>
        <w:rPr>
          <w:b/>
          <w:color w:val="000000"/>
        </w:rPr>
        <w:t xml:space="preserve">2.2. </w:t>
      </w:r>
      <w:r>
        <w:rPr>
          <w:color w:val="000000"/>
        </w:rPr>
        <w:t>Tuyên truyền, phổ biến các</w:t>
      </w:r>
      <w:r>
        <w:rPr>
          <w:b/>
          <w:color w:val="000000"/>
        </w:rPr>
        <w:t xml:space="preserve"> c</w:t>
      </w:r>
      <w:r>
        <w:rPr>
          <w:color w:val="000000"/>
        </w:rPr>
        <w:t>hủ trương của Đảng, chính sách pháp luật của Nhà nước Việt Nam về quyền con người; kết quả nội luật hóa và triển khai thực thi các cam kết quốc tế về quyền con người, các cam kết quốc tế song phương và đa phương mà Việt Nam là thành viên hoặc có kế hoạch gia nhập.</w:t>
      </w:r>
    </w:p>
    <w:p w14:paraId="0353B868" w14:textId="77777777" w:rsidR="003C01A8" w:rsidRDefault="003C01A8" w:rsidP="003C01A8">
      <w:pPr>
        <w:tabs>
          <w:tab w:val="left" w:pos="720"/>
          <w:tab w:val="center" w:pos="1985"/>
          <w:tab w:val="center" w:pos="6804"/>
        </w:tabs>
        <w:spacing w:before="120" w:line="320" w:lineRule="exact"/>
        <w:ind w:firstLine="720"/>
        <w:jc w:val="both"/>
        <w:rPr>
          <w:color w:val="000000"/>
        </w:rPr>
      </w:pPr>
      <w:r>
        <w:rPr>
          <w:b/>
          <w:color w:val="000000"/>
        </w:rPr>
        <w:t>2.3.</w:t>
      </w:r>
      <w:r>
        <w:rPr>
          <w:color w:val="000000"/>
        </w:rPr>
        <w:t xml:space="preserve"> Thông tin tình hình, nỗ lực và thành tựu bảo đảm quyền con người trên các lĩnh vực, trong đó có công tác xóa đói, giảm nghèo, chăm lo đời sống của người dân, các đối tượng yếu thế dễ bị tổn thương để không ai bị bỏ lại phía sau; những đánh giá, nhận định tích cực của dư luận, truyền thông quốc tế về kết quả công tác bảo đảm và phát triển về nhân quyền ở Việt Nam. Các thông tin tích cực, đề cao các giá trị đạo đức, hướng thiện, lối sống nhân văn, tinh thần đoàn kết, tương thân tương ái, lòng yêu nước, tự hào dân tộc.</w:t>
      </w:r>
    </w:p>
    <w:p w14:paraId="3DD6187E" w14:textId="77777777" w:rsidR="003C01A8" w:rsidRDefault="003C01A8" w:rsidP="003C01A8">
      <w:pPr>
        <w:tabs>
          <w:tab w:val="left" w:pos="720"/>
          <w:tab w:val="center" w:pos="1985"/>
          <w:tab w:val="center" w:pos="6804"/>
        </w:tabs>
        <w:spacing w:before="120" w:line="320" w:lineRule="exact"/>
        <w:ind w:firstLine="720"/>
        <w:jc w:val="both"/>
        <w:rPr>
          <w:color w:val="000000"/>
        </w:rPr>
      </w:pPr>
      <w:r>
        <w:rPr>
          <w:b/>
          <w:color w:val="000000"/>
        </w:rPr>
        <w:t>2.4.</w:t>
      </w:r>
      <w:r>
        <w:rPr>
          <w:color w:val="000000"/>
        </w:rPr>
        <w:t xml:space="preserve"> Thông tin các vụ việc, các đối tượng trong nước và nước ngoài, các hành vi lợi dụng các quyền tự do, dân chủ, quyền con người để vi phạm pháp luật, phương hại đến quyền và lợi ích hợp pháp của cá nhân, tổ chức và an ninh quốc gia, trật tự an toàn xã hội, hình ảnh, uy tín quốc tế của Việt Nam.</w:t>
      </w:r>
    </w:p>
    <w:p w14:paraId="597661C8" w14:textId="77777777" w:rsidR="003C01A8" w:rsidRDefault="003C01A8" w:rsidP="003C01A8">
      <w:pPr>
        <w:tabs>
          <w:tab w:val="left" w:pos="720"/>
          <w:tab w:val="center" w:pos="1985"/>
          <w:tab w:val="center" w:pos="6804"/>
        </w:tabs>
        <w:spacing w:before="120" w:line="320" w:lineRule="exact"/>
        <w:ind w:firstLine="720"/>
        <w:jc w:val="both"/>
        <w:rPr>
          <w:i/>
          <w:color w:val="000000"/>
        </w:rPr>
      </w:pPr>
      <w:r>
        <w:rPr>
          <w:b/>
          <w:color w:val="000000"/>
        </w:rPr>
        <w:t>2.5.</w:t>
      </w:r>
      <w:r>
        <w:rPr>
          <w:color w:val="000000"/>
        </w:rPr>
        <w:t xml:space="preserve"> Thông tin Các ưu tiên trong đối ngoại về quyền con người ở Việt Nam; về vị trí, vai trò, sáng kiến và đóng góp của Việt Nam trong các nỗ lực và thành tựu bảo đảm quyền con người ở cấp độ khu vực và quốc tế.</w:t>
      </w:r>
    </w:p>
    <w:p w14:paraId="2D92157E" w14:textId="77777777" w:rsidR="003C01A8" w:rsidRDefault="003C01A8" w:rsidP="003C01A8">
      <w:pPr>
        <w:tabs>
          <w:tab w:val="left" w:pos="720"/>
          <w:tab w:val="center" w:pos="1985"/>
          <w:tab w:val="center" w:pos="6804"/>
        </w:tabs>
        <w:spacing w:before="120" w:line="320" w:lineRule="exact"/>
        <w:ind w:firstLine="562"/>
        <w:jc w:val="both"/>
        <w:rPr>
          <w:b/>
          <w:color w:val="000000"/>
        </w:rPr>
      </w:pPr>
      <w:r>
        <w:rPr>
          <w:b/>
          <w:color w:val="000000"/>
        </w:rPr>
        <w:t>3. Giải pháp và nhiệm vụ trọng tâm</w:t>
      </w:r>
    </w:p>
    <w:p w14:paraId="584F4276" w14:textId="77777777" w:rsidR="003C01A8" w:rsidRDefault="003C01A8" w:rsidP="003C01A8">
      <w:pPr>
        <w:tabs>
          <w:tab w:val="left" w:pos="720"/>
          <w:tab w:val="center" w:pos="1985"/>
          <w:tab w:val="center" w:pos="6804"/>
        </w:tabs>
        <w:spacing w:before="120" w:line="320" w:lineRule="exact"/>
        <w:ind w:firstLine="562"/>
        <w:jc w:val="both"/>
        <w:rPr>
          <w:color w:val="000000"/>
        </w:rPr>
      </w:pPr>
      <w:r>
        <w:rPr>
          <w:b/>
          <w:color w:val="000000"/>
        </w:rPr>
        <w:lastRenderedPageBreak/>
        <w:t>3.1.</w:t>
      </w:r>
      <w:r>
        <w:rPr>
          <w:color w:val="000000"/>
        </w:rPr>
        <w:t xml:space="preserve"> Đa dạng hóa các hình thức thông tin, truyền thông trong nhà trường về quyền con người, tuyên truyền về các Công ước quốc tế, kết quả nội luật hóa và triển khai thực thi các cam kết quốc tế về quyền con người. </w:t>
      </w:r>
    </w:p>
    <w:p w14:paraId="73B591D7" w14:textId="6125D816" w:rsidR="003C01A8" w:rsidRDefault="003C01A8" w:rsidP="003C01A8">
      <w:pPr>
        <w:tabs>
          <w:tab w:val="left" w:pos="720"/>
          <w:tab w:val="center" w:pos="1985"/>
          <w:tab w:val="center" w:pos="6804"/>
        </w:tabs>
        <w:spacing w:before="120" w:line="320" w:lineRule="exact"/>
        <w:ind w:firstLine="562"/>
        <w:jc w:val="both"/>
        <w:rPr>
          <w:color w:val="000000"/>
          <w:spacing w:val="-2"/>
        </w:rPr>
      </w:pPr>
      <w:r>
        <w:rPr>
          <w:b/>
          <w:color w:val="000000"/>
          <w:spacing w:val="-2"/>
        </w:rPr>
        <w:t>3.2.</w:t>
      </w:r>
      <w:r>
        <w:rPr>
          <w:color w:val="000000"/>
          <w:spacing w:val="-2"/>
        </w:rPr>
        <w:t xml:space="preserve"> Tiếp tục quán triệt, nâng cao nhận thức cho đội ngũ CB</w:t>
      </w:r>
      <w:r>
        <w:rPr>
          <w:color w:val="000000"/>
          <w:spacing w:val="-2"/>
        </w:rPr>
        <w:t xml:space="preserve">, </w:t>
      </w:r>
      <w:r>
        <w:rPr>
          <w:color w:val="000000"/>
          <w:spacing w:val="-2"/>
        </w:rPr>
        <w:t xml:space="preserve">VC, người lao động và học sinh về quan điểm, chủ trương, đường lối của Đảng, chính sách, pháp luật của Nhà nước, các điều ước quốc tế về quyền con người mà Việt Nam là thành viên hoặc phê chuẩn. </w:t>
      </w:r>
    </w:p>
    <w:p w14:paraId="17A8D14E" w14:textId="77777777" w:rsidR="003C01A8" w:rsidRDefault="003C01A8" w:rsidP="003C01A8">
      <w:pPr>
        <w:tabs>
          <w:tab w:val="left" w:pos="720"/>
          <w:tab w:val="center" w:pos="1985"/>
          <w:tab w:val="center" w:pos="6804"/>
        </w:tabs>
        <w:spacing w:before="120" w:line="320" w:lineRule="exact"/>
        <w:ind w:firstLine="562"/>
        <w:jc w:val="both"/>
        <w:rPr>
          <w:color w:val="000000"/>
        </w:rPr>
      </w:pPr>
      <w:r>
        <w:rPr>
          <w:b/>
          <w:color w:val="000000"/>
        </w:rPr>
        <w:t>3.3.</w:t>
      </w:r>
      <w:r>
        <w:rPr>
          <w:color w:val="000000"/>
        </w:rPr>
        <w:t xml:space="preserve"> Đẩy mạnh hoạt động tuyên truyền đối ngoại về thành tựu nhân quyền của Việt Nam và việc thực thi các cam kết quốc tế về quyền con người (nếu có); thông tin, tuyên truyền và đấu tranh phản bác các quan điểm sai trái, thù địch, góp phần giải tỏa áp lực dư luận trong và ngoài nước. </w:t>
      </w:r>
    </w:p>
    <w:p w14:paraId="42725BE7" w14:textId="77777777" w:rsidR="003C01A8" w:rsidRDefault="003C01A8" w:rsidP="003C01A8">
      <w:pPr>
        <w:tabs>
          <w:tab w:val="left" w:pos="720"/>
          <w:tab w:val="center" w:pos="1985"/>
          <w:tab w:val="center" w:pos="6804"/>
        </w:tabs>
        <w:spacing w:before="120" w:line="320" w:lineRule="exact"/>
        <w:ind w:firstLine="562"/>
        <w:jc w:val="both"/>
        <w:rPr>
          <w:color w:val="000000"/>
        </w:rPr>
      </w:pPr>
      <w:r>
        <w:rPr>
          <w:b/>
          <w:color w:val="000000"/>
        </w:rPr>
        <w:t>3.4.</w:t>
      </w:r>
      <w:r>
        <w:rPr>
          <w:color w:val="000000"/>
        </w:rPr>
        <w:t xml:space="preserve"> Tăng cường tuyên truyền nâng cao nhận thức trong đội ngũ trong việc khai thác, sử dụng, ngăn chặn các hành vi lợi dụng không gian mạng xuyên tạc tình hình, vi phạm pháp luật trong ngành Giáo dục như: chăm sóc giáo dục trẻ em, bạo lực học đường.</w:t>
      </w:r>
    </w:p>
    <w:p w14:paraId="383C7A18" w14:textId="77777777" w:rsidR="003C01A8" w:rsidRDefault="003C01A8" w:rsidP="003C01A8">
      <w:pPr>
        <w:pBdr>
          <w:top w:val="none" w:sz="0" w:space="0" w:color="000000"/>
          <w:left w:val="none" w:sz="0" w:space="0" w:color="000000"/>
          <w:bottom w:val="none" w:sz="0" w:space="0" w:color="000000"/>
          <w:right w:val="none" w:sz="0" w:space="0" w:color="000000"/>
          <w:between w:val="none" w:sz="0" w:space="0" w:color="000000"/>
        </w:pBdr>
        <w:spacing w:before="120" w:line="320" w:lineRule="exact"/>
        <w:ind w:firstLine="709"/>
        <w:jc w:val="both"/>
        <w:rPr>
          <w:bCs/>
          <w:color w:val="000000"/>
          <w:spacing w:val="-4"/>
        </w:rPr>
      </w:pPr>
      <w:r>
        <w:rPr>
          <w:b/>
          <w:color w:val="000000"/>
        </w:rPr>
        <w:t>3.5.</w:t>
      </w:r>
      <w:r>
        <w:rPr>
          <w:color w:val="000000"/>
        </w:rPr>
        <w:t xml:space="preserve"> Tiếp tục triển khai thực hiện có hiệu quả </w:t>
      </w:r>
      <w:r>
        <w:rPr>
          <w:spacing w:val="-2"/>
        </w:rPr>
        <w:t xml:space="preserve">Chỉ thị số 34/CT-TTg ngày 21/12/2021 của Thủ tướng Chính phủ về </w:t>
      </w:r>
      <w:r>
        <w:rPr>
          <w:bCs/>
          <w:color w:val="000000"/>
        </w:rPr>
        <w:t xml:space="preserve">tăng cường thực hiện Đề án đưa nội dung quyền con người vào chương trình </w:t>
      </w:r>
      <w:r>
        <w:rPr>
          <w:bCs/>
          <w:color w:val="000000"/>
          <w:spacing w:val="-4"/>
        </w:rPr>
        <w:t>giáo dục trong hệ thống giáo dục quốc dân trong đó tập trung triển khai thực hiện các nhiệm vụ, giải pháp trọng tâm sau:</w:t>
      </w:r>
    </w:p>
    <w:p w14:paraId="0324C802" w14:textId="77777777" w:rsidR="003C01A8" w:rsidRDefault="003C01A8" w:rsidP="003C01A8">
      <w:pPr>
        <w:pBdr>
          <w:top w:val="none" w:sz="0" w:space="0" w:color="000000"/>
          <w:left w:val="none" w:sz="0" w:space="0" w:color="000000"/>
          <w:bottom w:val="none" w:sz="0" w:space="0" w:color="000000"/>
          <w:right w:val="none" w:sz="0" w:space="0" w:color="000000"/>
          <w:between w:val="none" w:sz="0" w:space="0" w:color="000000"/>
        </w:pBdr>
        <w:spacing w:before="120" w:line="320" w:lineRule="exact"/>
        <w:ind w:firstLine="709"/>
        <w:jc w:val="both"/>
        <w:rPr>
          <w:color w:val="000000"/>
        </w:rPr>
      </w:pPr>
      <w:r>
        <w:rPr>
          <w:color w:val="000000"/>
        </w:rPr>
        <w:t>- Tổ chức rà soát chương trình, giáo trình, tài liệu giảng dạy dùng trong các cấp học trên địa bàn tỉnh để có kiến nghị, đề xuất Bộ Giáo dục và Đào tạo tiếp tục triển khai các nội dung phù hợp với nhiệm vụ Đề án.</w:t>
      </w:r>
    </w:p>
    <w:p w14:paraId="3519ADAC" w14:textId="77777777" w:rsidR="003C01A8" w:rsidRDefault="003C01A8" w:rsidP="003C01A8">
      <w:pPr>
        <w:pBdr>
          <w:top w:val="none" w:sz="0" w:space="0" w:color="000000"/>
          <w:left w:val="none" w:sz="0" w:space="0" w:color="000000"/>
          <w:bottom w:val="none" w:sz="0" w:space="0" w:color="000000"/>
          <w:right w:val="none" w:sz="0" w:space="0" w:color="000000"/>
          <w:between w:val="none" w:sz="0" w:space="0" w:color="000000"/>
        </w:pBdr>
        <w:spacing w:before="120" w:line="320" w:lineRule="exact"/>
        <w:ind w:firstLine="709"/>
        <w:jc w:val="both"/>
        <w:rPr>
          <w:color w:val="000000"/>
        </w:rPr>
      </w:pPr>
      <w:r>
        <w:rPr>
          <w:color w:val="000000"/>
        </w:rPr>
        <w:t>- Tổ chức triển khai chương trình, tài liệu giảng dạy dùng trong các cơ sở giáo dục theo từng cấp học; chỉ đạo, hướng dẫn lồng ghép, tích hợp nội dung quyền con người vào chương trình hiện hành và trong kế hoạch đổi mới chương trình, tài liệu, học liệu, sách giáo khoa; chỉ đạo các đơn vị thực hiện nghiêm túc các nội dung giáo dục quyền con người được quy định của Bộ Giáo dục và Đào tạo.</w:t>
      </w:r>
    </w:p>
    <w:p w14:paraId="35287B20" w14:textId="77777777" w:rsidR="003C01A8" w:rsidRDefault="003C01A8" w:rsidP="003C01A8">
      <w:pPr>
        <w:pBdr>
          <w:top w:val="none" w:sz="0" w:space="0" w:color="000000"/>
          <w:left w:val="none" w:sz="0" w:space="0" w:color="000000"/>
          <w:bottom w:val="none" w:sz="0" w:space="0" w:color="000000"/>
          <w:right w:val="none" w:sz="0" w:space="0" w:color="000000"/>
          <w:between w:val="none" w:sz="0" w:space="0" w:color="000000"/>
        </w:pBdr>
        <w:spacing w:before="120" w:line="320" w:lineRule="exact"/>
        <w:ind w:firstLine="709"/>
        <w:jc w:val="both"/>
        <w:rPr>
          <w:color w:val="000000"/>
        </w:rPr>
      </w:pPr>
      <w:r>
        <w:rPr>
          <w:color w:val="000000"/>
        </w:rPr>
        <w:t>- Tiếp tục tổ chức rà soát, đổi mới nội dung, phương pháp giảng dạy về giáo dục quyền con người trong kế hoạch giáo dục môn học, hoạt động giáo dục của các đơn vị, bồi dưỡng nhà giáo và cán bộ quản lý giáo dục.</w:t>
      </w:r>
    </w:p>
    <w:p w14:paraId="6D084AB9" w14:textId="77777777" w:rsidR="003C01A8" w:rsidRDefault="003C01A8" w:rsidP="003C01A8">
      <w:pPr>
        <w:pBdr>
          <w:top w:val="none" w:sz="0" w:space="0" w:color="000000"/>
          <w:left w:val="none" w:sz="0" w:space="0" w:color="000000"/>
          <w:bottom w:val="none" w:sz="0" w:space="0" w:color="000000"/>
          <w:right w:val="none" w:sz="0" w:space="0" w:color="000000"/>
          <w:between w:val="none" w:sz="0" w:space="0" w:color="000000"/>
        </w:pBdr>
        <w:spacing w:before="120" w:line="320" w:lineRule="exact"/>
        <w:ind w:firstLine="709"/>
        <w:jc w:val="both"/>
        <w:rPr>
          <w:color w:val="000000"/>
        </w:rPr>
      </w:pPr>
      <w:r>
        <w:rPr>
          <w:color w:val="000000"/>
        </w:rPr>
        <w:t>-Tổ chức thực hiện nghiêm các nội dung giáo dục quyền con người được quy định trong chương trình giáo dục phổ thông; tiếp tục rà soát, đổi mới nội dung, phương pháp giảng dạy về giáo dục quyền con người trong kế hoạch giáo dục môn học, hoạt động giáo dục của nhà trường.</w:t>
      </w:r>
    </w:p>
    <w:p w14:paraId="72277BB6" w14:textId="77777777" w:rsidR="003C01A8" w:rsidRDefault="003C01A8" w:rsidP="003C01A8">
      <w:pPr>
        <w:pBdr>
          <w:top w:val="none" w:sz="0" w:space="0" w:color="000000"/>
          <w:left w:val="none" w:sz="0" w:space="0" w:color="000000"/>
          <w:bottom w:val="none" w:sz="0" w:space="0" w:color="000000"/>
          <w:right w:val="none" w:sz="0" w:space="0" w:color="000000"/>
          <w:between w:val="none" w:sz="0" w:space="0" w:color="000000"/>
        </w:pBdr>
        <w:spacing w:before="120" w:line="320" w:lineRule="exact"/>
        <w:ind w:firstLine="709"/>
        <w:jc w:val="both"/>
        <w:rPr>
          <w:color w:val="000000"/>
          <w:spacing w:val="-6"/>
        </w:rPr>
      </w:pPr>
      <w:r>
        <w:rPr>
          <w:color w:val="000000"/>
          <w:spacing w:val="-6"/>
        </w:rPr>
        <w:t>-  Phối hợp các ban, ngành có liên quan tổ chức bồi dưỡng, tập huấn, cập nhật kiến thức cho đội ngũ giáo viên, giảng viên giảng dạy về quyền con người trong các đơn vị thuộc trách nhiệm quản lý.</w:t>
      </w:r>
    </w:p>
    <w:p w14:paraId="6FC1F385" w14:textId="4FC95C4A" w:rsidR="003C01A8" w:rsidRDefault="003C01A8" w:rsidP="003C01A8">
      <w:pPr>
        <w:pBdr>
          <w:top w:val="none" w:sz="0" w:space="0" w:color="000000"/>
          <w:left w:val="none" w:sz="0" w:space="0" w:color="000000"/>
          <w:bottom w:val="none" w:sz="0" w:space="0" w:color="000000"/>
          <w:right w:val="none" w:sz="0" w:space="0" w:color="000000"/>
          <w:between w:val="none" w:sz="0" w:space="0" w:color="000000"/>
        </w:pBdr>
        <w:spacing w:before="120" w:line="320" w:lineRule="exact"/>
        <w:ind w:firstLine="709"/>
        <w:jc w:val="both"/>
        <w:rPr>
          <w:color w:val="000000"/>
        </w:rPr>
      </w:pPr>
      <w:r>
        <w:rPr>
          <w:color w:val="000000"/>
        </w:rPr>
        <w:t xml:space="preserve">- Khai thác trang thông tin phổ biến, giáo dục quyền con người trên </w:t>
      </w:r>
      <w:r>
        <w:rPr>
          <w:color w:val="000000"/>
        </w:rPr>
        <w:t xml:space="preserve">các </w:t>
      </w:r>
      <w:r>
        <w:rPr>
          <w:color w:val="000000"/>
        </w:rPr>
        <w:t xml:space="preserve">trang thông tin điện tử của </w:t>
      </w:r>
      <w:r>
        <w:rPr>
          <w:color w:val="000000"/>
        </w:rPr>
        <w:t>trường và ngành</w:t>
      </w:r>
      <w:r>
        <w:rPr>
          <w:color w:val="000000"/>
        </w:rPr>
        <w:t>.</w:t>
      </w:r>
    </w:p>
    <w:p w14:paraId="7EA81FA3" w14:textId="77777777" w:rsidR="003C01A8" w:rsidRDefault="003C01A8" w:rsidP="003C01A8">
      <w:pPr>
        <w:tabs>
          <w:tab w:val="left" w:pos="720"/>
        </w:tabs>
        <w:spacing w:before="120" w:line="320" w:lineRule="exact"/>
        <w:jc w:val="both"/>
        <w:rPr>
          <w:color w:val="000000"/>
          <w:lang w:eastAsia="vi-VN"/>
        </w:rPr>
      </w:pPr>
      <w:r>
        <w:rPr>
          <w:rStyle w:val="BodyTextChar"/>
          <w:lang w:eastAsia="vi-VN"/>
        </w:rPr>
        <w:lastRenderedPageBreak/>
        <w:tab/>
        <w:t xml:space="preserve">- </w:t>
      </w:r>
      <w:r>
        <w:rPr>
          <w:color w:val="000000"/>
        </w:rPr>
        <w:t xml:space="preserve">Tăng cường công tác tuyên truyền về nhân quyền và triển khai hoạt động tuyên truyền thành tựu bảo đảm quyền con người nhân kỷ niệm Ngày Nhân quyền thế giới (10/12/1948) trong ngành Giáo dục và Đào tạo. Tham dự </w:t>
      </w:r>
      <w:r>
        <w:rPr>
          <w:color w:val="000000"/>
          <w:lang w:eastAsia="vi-VN"/>
        </w:rPr>
        <w:t>các hội thảo, hội nghị, tập huấn về công tác tuyên truyền, đấu tranh và bảo vệ quyền con người tại tỉnh; tham gia các hội thảo, hội nghị về Nhân quyền, phát động đội ngũ tham gia các cuộc thi tìm hiểu kiến thức pháp luật về quyền con người, quan điểm của Đảng, Nhà nước ta về quyền con người.</w:t>
      </w:r>
    </w:p>
    <w:p w14:paraId="12D2A6D4" w14:textId="77777777" w:rsidR="003C01A8" w:rsidRDefault="003C01A8" w:rsidP="003C01A8">
      <w:pPr>
        <w:tabs>
          <w:tab w:val="left" w:pos="720"/>
          <w:tab w:val="center" w:pos="1985"/>
          <w:tab w:val="center" w:pos="6804"/>
        </w:tabs>
        <w:spacing w:before="120" w:line="320" w:lineRule="exact"/>
        <w:ind w:firstLine="720"/>
        <w:jc w:val="both"/>
        <w:rPr>
          <w:color w:val="000000"/>
          <w:lang w:eastAsia="vi-VN"/>
        </w:rPr>
      </w:pPr>
      <w:r>
        <w:rPr>
          <w:b/>
          <w:color w:val="000000"/>
          <w:lang w:eastAsia="vi-VN"/>
        </w:rPr>
        <w:t>3.6.</w:t>
      </w:r>
      <w:r>
        <w:rPr>
          <w:color w:val="000000"/>
          <w:lang w:eastAsia="vi-VN"/>
        </w:rPr>
        <w:t xml:space="preserve"> Phối hợp chặt chẽ các ban, ngành có liên quan triển khai các nội dung về quyền con người:</w:t>
      </w:r>
    </w:p>
    <w:p w14:paraId="3656DB2C" w14:textId="77777777" w:rsidR="003C01A8" w:rsidRDefault="003C01A8" w:rsidP="003C01A8">
      <w:pPr>
        <w:tabs>
          <w:tab w:val="left" w:pos="720"/>
        </w:tabs>
        <w:spacing w:before="120" w:line="320" w:lineRule="exact"/>
        <w:ind w:firstLine="562"/>
        <w:jc w:val="both"/>
        <w:rPr>
          <w:rStyle w:val="Bodytext"/>
          <w:rFonts w:eastAsia="Calibri"/>
          <w:color w:val="000000"/>
          <w:sz w:val="28"/>
          <w:szCs w:val="28"/>
          <w:lang w:eastAsia="vi-VN"/>
        </w:rPr>
      </w:pPr>
      <w:r>
        <w:rPr>
          <w:rStyle w:val="Bodytext"/>
          <w:rFonts w:eastAsia="Calibri"/>
          <w:color w:val="000000"/>
          <w:sz w:val="28"/>
          <w:szCs w:val="28"/>
          <w:lang w:eastAsia="vi-VN"/>
        </w:rPr>
        <w:t>-</w:t>
      </w:r>
      <w:r>
        <w:rPr>
          <w:rStyle w:val="Bodytext"/>
          <w:rFonts w:eastAsia="Calibri"/>
          <w:b/>
          <w:color w:val="000000"/>
          <w:sz w:val="28"/>
          <w:szCs w:val="28"/>
          <w:lang w:eastAsia="vi-VN"/>
        </w:rPr>
        <w:t xml:space="preserve"> </w:t>
      </w:r>
      <w:r>
        <w:rPr>
          <w:rStyle w:val="Bodytext"/>
          <w:rFonts w:eastAsia="Calibri"/>
          <w:color w:val="000000"/>
          <w:sz w:val="28"/>
          <w:szCs w:val="28"/>
          <w:lang w:eastAsia="vi-VN"/>
        </w:rPr>
        <w:t>Cung cấp thông tin kết quả công tác cải cách tư pháp, tham gia góp ý, kiến nghị, đề xuất sửa đổi, bổ sung và ban hành các văn bản luật mới liên quan đến việc đảm bảo quyền con người. Đẩy mạnh việc lồng ghép, tuyên truyền, phổ biến, giáo dục các văn bản pháp luật mới ban hành tại các đơn vị nhằm nâng cao nhận thức và ý thức tự giác chấp hành pháp luật của đội ngũ.</w:t>
      </w:r>
    </w:p>
    <w:p w14:paraId="3D22FDC0" w14:textId="77777777" w:rsidR="003C01A8" w:rsidRDefault="003C01A8" w:rsidP="003C01A8">
      <w:pPr>
        <w:tabs>
          <w:tab w:val="left" w:pos="720"/>
        </w:tabs>
        <w:spacing w:before="120" w:line="320" w:lineRule="exact"/>
        <w:ind w:firstLine="720"/>
        <w:jc w:val="both"/>
        <w:rPr>
          <w:rStyle w:val="Bodytext"/>
          <w:rFonts w:eastAsia="Calibri"/>
          <w:color w:val="000000"/>
          <w:spacing w:val="2"/>
          <w:sz w:val="28"/>
          <w:szCs w:val="28"/>
          <w:lang w:eastAsia="vi-VN"/>
        </w:rPr>
      </w:pPr>
      <w:r>
        <w:rPr>
          <w:rStyle w:val="Bodytext"/>
          <w:rFonts w:eastAsia="Calibri"/>
          <w:color w:val="000000"/>
          <w:spacing w:val="2"/>
          <w:sz w:val="28"/>
          <w:szCs w:val="28"/>
          <w:lang w:eastAsia="vi-VN"/>
        </w:rPr>
        <w:t xml:space="preserve">- Tiếp tục triển khai, quán triệt Luật tín ngưỡng, tôn giáo năm 2018 theo Quyết định số 306/QĐ-TTg ngày 08/3/2018 của Thủ tướng Chính phủ; Nghị định số 162/2017/NĐ-CP của Chính phủ về thi hành Luật tín ngưỡng, tôn giáo. Đẩy mạnh công tác thông tin, tuyên truyền về kết quả thực hiện quan điểm, chủ trương của Đảng, chính sách, pháp luật của Nhà nước về công tác dân tộc, tôn giáo, về thành tựu bảo đảm quyền tự do tín ngưỡng, tôn giáo ở nước ta và của huyện. </w:t>
      </w:r>
    </w:p>
    <w:p w14:paraId="026D95A1" w14:textId="77777777" w:rsidR="003C01A8" w:rsidRDefault="003C01A8" w:rsidP="003C01A8">
      <w:pPr>
        <w:tabs>
          <w:tab w:val="left" w:pos="720"/>
        </w:tabs>
        <w:spacing w:before="120" w:line="320" w:lineRule="exact"/>
        <w:ind w:firstLine="720"/>
        <w:jc w:val="both"/>
        <w:rPr>
          <w:rStyle w:val="Bodytext"/>
          <w:rFonts w:eastAsia="Calibri"/>
          <w:color w:val="000000"/>
          <w:sz w:val="28"/>
          <w:szCs w:val="28"/>
          <w:lang w:eastAsia="vi-VN"/>
        </w:rPr>
      </w:pPr>
      <w:r>
        <w:rPr>
          <w:rStyle w:val="Bodytext"/>
          <w:rFonts w:eastAsia="Calibri"/>
          <w:color w:val="000000"/>
          <w:spacing w:val="2"/>
          <w:sz w:val="28"/>
          <w:szCs w:val="28"/>
          <w:lang w:eastAsia="vi-VN"/>
        </w:rPr>
        <w:t>- Đ</w:t>
      </w:r>
      <w:r>
        <w:rPr>
          <w:rStyle w:val="Bodytext"/>
          <w:rFonts w:eastAsia="Calibri"/>
          <w:color w:val="000000"/>
          <w:sz w:val="28"/>
          <w:szCs w:val="28"/>
          <w:lang w:eastAsia="vi-VN"/>
        </w:rPr>
        <w:t xml:space="preserve">ẩy mạnh công tác thông tin, tuyên truyền nâng cao nhận thức về công tác </w:t>
      </w:r>
      <w:r>
        <w:rPr>
          <w:color w:val="000000"/>
        </w:rPr>
        <w:t xml:space="preserve">đào tạo nghề, định hướng nghề nghiệp, bảo vệ và chăm sóc trẻ em, bình đẳng giới. </w:t>
      </w:r>
      <w:r>
        <w:rPr>
          <w:rStyle w:val="Bodytext"/>
          <w:rFonts w:eastAsia="Calibri"/>
          <w:color w:val="000000"/>
          <w:sz w:val="28"/>
          <w:szCs w:val="28"/>
          <w:lang w:eastAsia="vi-VN"/>
        </w:rPr>
        <w:t xml:space="preserve">Thực hiện tốt công tác thông tin, tuyên tuyền về thành tựu đảm bảo quyền con người. Nâng cao nhận thức trong nội bộ ngành các nội dung liên quan đến công tác đảm bảo quyền con người; chủ động đấu tranh, phản bác các quan điểm sai trái, thù địch chống phá trên lĩnh vực dân chủ, nhân quyền. </w:t>
      </w:r>
    </w:p>
    <w:p w14:paraId="41120406" w14:textId="77777777" w:rsidR="003C01A8" w:rsidRDefault="003C01A8" w:rsidP="003C01A8">
      <w:pPr>
        <w:widowControl w:val="0"/>
        <w:tabs>
          <w:tab w:val="left" w:pos="720"/>
        </w:tabs>
        <w:spacing w:before="120" w:line="320" w:lineRule="exact"/>
        <w:ind w:firstLine="720"/>
        <w:jc w:val="both"/>
        <w:rPr>
          <w:b/>
          <w:bCs/>
          <w:color w:val="000000"/>
          <w:lang w:val="nl-NL"/>
        </w:rPr>
      </w:pPr>
      <w:r>
        <w:rPr>
          <w:b/>
          <w:bCs/>
          <w:color w:val="000000"/>
          <w:lang w:val="nl-NL"/>
        </w:rPr>
        <w:t>V. Chế độ thông tin, báo cáo</w:t>
      </w:r>
    </w:p>
    <w:p w14:paraId="6B313F68" w14:textId="6F3AB227" w:rsidR="003C01A8" w:rsidRPr="003C01A8" w:rsidRDefault="003C01A8" w:rsidP="003C01A8">
      <w:pPr>
        <w:pStyle w:val="Style1"/>
        <w:spacing w:before="120" w:line="320" w:lineRule="exact"/>
        <w:rPr>
          <w:rFonts w:eastAsia="Calibri"/>
          <w:lang w:eastAsia="vi-VN"/>
        </w:rPr>
      </w:pPr>
      <w:r w:rsidRPr="003C01A8">
        <w:t>T</w:t>
      </w:r>
      <w:r w:rsidRPr="003C01A8">
        <w:t xml:space="preserve">hực hiện báo cáo kết quả thực hiện Đề án, định kỳ </w:t>
      </w:r>
      <w:r w:rsidRPr="003C01A8">
        <w:rPr>
          <w:rFonts w:eastAsia="Calibri"/>
        </w:rPr>
        <w:t>báo cáo 6 tháng trước ngày 25/5, báo cáo năm trước ngày 25/10 hàng nă</w:t>
      </w:r>
      <w:bookmarkStart w:id="1" w:name="bookmark69"/>
      <w:bookmarkEnd w:id="1"/>
      <w:r w:rsidRPr="003C01A8">
        <w:rPr>
          <w:rFonts w:eastAsia="Calibri"/>
        </w:rPr>
        <w:t>m v</w:t>
      </w:r>
      <w:r w:rsidRPr="003C01A8">
        <w:rPr>
          <w:rFonts w:eastAsia="Calibri"/>
          <w:lang w:eastAsia="vi-VN"/>
        </w:rPr>
        <w:t>ề phòng GD&amp;ĐT (cô Oanh).</w:t>
      </w:r>
    </w:p>
    <w:p w14:paraId="5B5A78D5" w14:textId="77777777" w:rsidR="003C01A8" w:rsidRDefault="003C01A8" w:rsidP="003C01A8">
      <w:pPr>
        <w:tabs>
          <w:tab w:val="left" w:pos="720"/>
        </w:tabs>
        <w:spacing w:before="120" w:line="320" w:lineRule="exact"/>
        <w:jc w:val="both"/>
        <w:rPr>
          <w:b/>
          <w:bCs/>
          <w:color w:val="000000"/>
          <w:lang w:val="nl-NL"/>
        </w:rPr>
      </w:pPr>
      <w:r>
        <w:rPr>
          <w:b/>
          <w:bCs/>
          <w:color w:val="000000"/>
          <w:lang w:val="nl-NL"/>
        </w:rPr>
        <w:tab/>
        <w:t xml:space="preserve">VI. Tổ chức thực hiện </w:t>
      </w:r>
    </w:p>
    <w:p w14:paraId="07CB9E0C" w14:textId="747E1891" w:rsidR="003C01A8" w:rsidRDefault="003C01A8" w:rsidP="003C01A8">
      <w:pPr>
        <w:tabs>
          <w:tab w:val="left" w:pos="720"/>
        </w:tabs>
        <w:spacing w:before="120" w:line="320" w:lineRule="exact"/>
        <w:jc w:val="both"/>
        <w:rPr>
          <w:color w:val="000000"/>
          <w:lang w:val="nb-NO"/>
        </w:rPr>
      </w:pPr>
      <w:r>
        <w:rPr>
          <w:b/>
          <w:bCs/>
          <w:color w:val="000000"/>
          <w:lang w:val="nl-NL"/>
        </w:rPr>
        <w:tab/>
      </w:r>
      <w:r>
        <w:rPr>
          <w:color w:val="000000"/>
          <w:lang w:val="nb-NO"/>
        </w:rPr>
        <w:t>Hiệu trưởng các đơn vị</w:t>
      </w:r>
      <w:r>
        <w:rPr>
          <w:b/>
          <w:color w:val="000000"/>
          <w:lang w:val="nb-NO"/>
        </w:rPr>
        <w:t xml:space="preserve"> </w:t>
      </w:r>
      <w:r>
        <w:rPr>
          <w:color w:val="000000"/>
          <w:lang w:val="nb-NO"/>
        </w:rPr>
        <w:t xml:space="preserve">xây dựng Kế hoạch triển khai thực hiện Đề án phù hợp với điều kiện và tình hình thực tiễn. Hằng năm, lồng ghép nội dung triển khai Đề án vào Kế hoạch PBGDPL, kế hoạch chuyên môn khác của đơn vị, bảo đảm việc triển khai Đề án thiết thực, hiệu quả, đúng quy định. </w:t>
      </w:r>
    </w:p>
    <w:p w14:paraId="297AF26D" w14:textId="18364BD8" w:rsidR="003C01A8" w:rsidRDefault="003C01A8" w:rsidP="003C01A8">
      <w:pPr>
        <w:tabs>
          <w:tab w:val="left" w:pos="720"/>
        </w:tabs>
        <w:spacing w:before="120" w:line="320" w:lineRule="exact"/>
        <w:ind w:firstLine="720"/>
        <w:jc w:val="both"/>
        <w:rPr>
          <w:color w:val="000000"/>
          <w:lang w:val="nb-NO"/>
        </w:rPr>
      </w:pPr>
      <w:r>
        <w:rPr>
          <w:color w:val="000000"/>
          <w:spacing w:val="2"/>
          <w:lang w:val="nb-NO"/>
        </w:rPr>
        <w:t xml:space="preserve">Trên cơ sở nội dung của kế hoạch này, các bộ phận </w:t>
      </w:r>
      <w:r w:rsidR="00C6623C">
        <w:rPr>
          <w:color w:val="000000"/>
          <w:spacing w:val="2"/>
          <w:lang w:val="nb-NO"/>
        </w:rPr>
        <w:t>và CB,GV, NV thực hiện theo kế hoạch này.</w:t>
      </w:r>
    </w:p>
    <w:p w14:paraId="07AE5E6C" w14:textId="6B6C266E" w:rsidR="00A5106E" w:rsidRPr="006C2CA7" w:rsidRDefault="00A5106E">
      <w:pPr>
        <w:ind w:firstLine="600"/>
        <w:jc w:val="both"/>
        <w:rPr>
          <w:rFonts w:eastAsia="Arial Unicode MS"/>
          <w:color w:val="000000"/>
          <w:lang w:val="vi-VN" w:eastAsia="vi-VN" w:bidi="vi-VN"/>
        </w:rPr>
      </w:pPr>
      <w:r w:rsidRPr="006C2CA7">
        <w:rPr>
          <w:rFonts w:eastAsia="Arial Unicode MS"/>
          <w:color w:val="000000"/>
          <w:lang w:val="vi-VN" w:eastAsia="vi-VN" w:bidi="vi-VN"/>
        </w:rPr>
        <w:t xml:space="preserve">Trên đây là </w:t>
      </w:r>
      <w:r w:rsidR="00C6623C">
        <w:t xml:space="preserve">Kế hoạch công tác triển khai thực hiện Đề án truyền thông quyền con người </w:t>
      </w:r>
      <w:r w:rsidRPr="006C2CA7">
        <w:rPr>
          <w:bCs/>
          <w:color w:val="000000"/>
          <w:lang w:val="vi-VN"/>
        </w:rPr>
        <w:t xml:space="preserve">của đơn vị </w:t>
      </w:r>
      <w:r w:rsidR="00C6623C">
        <w:rPr>
          <w:bCs/>
          <w:color w:val="000000"/>
        </w:rPr>
        <w:t>Tiểu học Bình An</w:t>
      </w:r>
      <w:r w:rsidR="006C2CA7" w:rsidRPr="006C2CA7">
        <w:rPr>
          <w:bCs/>
          <w:color w:val="000000"/>
          <w:lang w:val="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4"/>
        <w:gridCol w:w="4532"/>
      </w:tblGrid>
      <w:tr w:rsidR="00A5106E" w:rsidRPr="00A5106E" w14:paraId="27BC304D" w14:textId="77777777" w:rsidTr="0005290D">
        <w:trPr>
          <w:jc w:val="center"/>
        </w:trPr>
        <w:tc>
          <w:tcPr>
            <w:tcW w:w="3684" w:type="dxa"/>
          </w:tcPr>
          <w:p w14:paraId="47690051" w14:textId="77777777" w:rsidR="00A5106E" w:rsidRDefault="00A5106E" w:rsidP="0005290D">
            <w:pPr>
              <w:rPr>
                <w:b/>
                <w:i/>
                <w:sz w:val="24"/>
                <w:szCs w:val="24"/>
                <w:lang w:val="nl-NL"/>
              </w:rPr>
            </w:pPr>
            <w:r w:rsidRPr="00D24419">
              <w:rPr>
                <w:b/>
                <w:i/>
                <w:sz w:val="24"/>
                <w:szCs w:val="24"/>
                <w:lang w:val="nl-NL"/>
              </w:rPr>
              <w:lastRenderedPageBreak/>
              <w:t>Nơi nhận:</w:t>
            </w:r>
          </w:p>
          <w:p w14:paraId="46097073" w14:textId="466545D3" w:rsidR="006A7B8C" w:rsidRPr="006A7B8C" w:rsidRDefault="006A7B8C" w:rsidP="0005290D">
            <w:pPr>
              <w:rPr>
                <w:bCs/>
                <w:iCs/>
                <w:sz w:val="24"/>
                <w:szCs w:val="24"/>
                <w:lang w:val="nl-NL"/>
              </w:rPr>
            </w:pPr>
            <w:r w:rsidRPr="006A7B8C">
              <w:rPr>
                <w:bCs/>
                <w:iCs/>
                <w:sz w:val="24"/>
                <w:szCs w:val="24"/>
                <w:lang w:val="nl-NL"/>
              </w:rPr>
              <w:t>- Phòng GD&amp;ĐT;</w:t>
            </w:r>
          </w:p>
          <w:p w14:paraId="223E0E47" w14:textId="77777777" w:rsidR="00A5106E" w:rsidRPr="00D24419" w:rsidRDefault="00A5106E" w:rsidP="0005290D">
            <w:pPr>
              <w:rPr>
                <w:sz w:val="24"/>
                <w:szCs w:val="24"/>
                <w:lang w:val="nl-NL"/>
              </w:rPr>
            </w:pPr>
            <w:r w:rsidRPr="00D24419">
              <w:rPr>
                <w:sz w:val="24"/>
                <w:szCs w:val="24"/>
                <w:lang w:val="nl-NL"/>
              </w:rPr>
              <w:t xml:space="preserve">- </w:t>
            </w:r>
            <w:r>
              <w:rPr>
                <w:sz w:val="24"/>
                <w:szCs w:val="24"/>
                <w:lang w:val="nl-NL"/>
              </w:rPr>
              <w:t>Các bộ phận trong nhà trường</w:t>
            </w:r>
            <w:r w:rsidRPr="00D24419">
              <w:rPr>
                <w:sz w:val="24"/>
                <w:szCs w:val="24"/>
                <w:lang w:val="nl-NL"/>
              </w:rPr>
              <w:t>;</w:t>
            </w:r>
          </w:p>
          <w:p w14:paraId="41B66E05" w14:textId="77777777" w:rsidR="00A5106E" w:rsidRPr="004E5DC4" w:rsidRDefault="00A5106E" w:rsidP="0005290D">
            <w:pPr>
              <w:rPr>
                <w:sz w:val="24"/>
                <w:szCs w:val="24"/>
                <w:lang w:val="nl-NL"/>
              </w:rPr>
            </w:pPr>
            <w:r w:rsidRPr="004E5DC4">
              <w:rPr>
                <w:sz w:val="24"/>
                <w:szCs w:val="24"/>
                <w:lang w:val="nl-NL"/>
              </w:rPr>
              <w:t>- Lưu:VT</w:t>
            </w:r>
          </w:p>
          <w:p w14:paraId="0EA78073" w14:textId="77777777" w:rsidR="00A5106E" w:rsidRPr="004E5DC4" w:rsidRDefault="00A5106E" w:rsidP="0005290D">
            <w:pPr>
              <w:rPr>
                <w:b/>
                <w:sz w:val="24"/>
                <w:szCs w:val="24"/>
                <w:lang w:val="nl-NL"/>
              </w:rPr>
            </w:pPr>
          </w:p>
        </w:tc>
        <w:tc>
          <w:tcPr>
            <w:tcW w:w="4532" w:type="dxa"/>
          </w:tcPr>
          <w:p w14:paraId="4AF76BF5" w14:textId="77777777" w:rsidR="00A5106E" w:rsidRPr="004E5DC4" w:rsidRDefault="00A5106E" w:rsidP="0005290D">
            <w:pPr>
              <w:jc w:val="center"/>
              <w:rPr>
                <w:b/>
                <w:lang w:val="nl-NL"/>
              </w:rPr>
            </w:pPr>
            <w:r w:rsidRPr="004E5DC4">
              <w:rPr>
                <w:b/>
                <w:lang w:val="nl-NL"/>
              </w:rPr>
              <w:t xml:space="preserve">  </w:t>
            </w:r>
            <w:r>
              <w:rPr>
                <w:b/>
                <w:lang w:val="nl-NL"/>
              </w:rPr>
              <w:t xml:space="preserve">                     </w:t>
            </w:r>
            <w:r w:rsidRPr="004E5DC4">
              <w:rPr>
                <w:b/>
                <w:lang w:val="nl-NL"/>
              </w:rPr>
              <w:t xml:space="preserve"> HIỆU TRƯỞNG</w:t>
            </w:r>
          </w:p>
          <w:p w14:paraId="10F567FB" w14:textId="77777777" w:rsidR="00A5106E" w:rsidRPr="004E5DC4" w:rsidRDefault="00A5106E" w:rsidP="0005290D">
            <w:pPr>
              <w:rPr>
                <w:lang w:val="nl-NL"/>
              </w:rPr>
            </w:pPr>
          </w:p>
          <w:p w14:paraId="31A2B0B9" w14:textId="77777777" w:rsidR="00A5106E" w:rsidRDefault="00A5106E" w:rsidP="0005290D">
            <w:pPr>
              <w:rPr>
                <w:lang w:val="nl-NL"/>
              </w:rPr>
            </w:pPr>
          </w:p>
          <w:p w14:paraId="496266F3" w14:textId="77777777" w:rsidR="00A5106E" w:rsidRPr="004E5DC4" w:rsidRDefault="00A5106E" w:rsidP="0005290D">
            <w:pPr>
              <w:rPr>
                <w:lang w:val="nl-NL"/>
              </w:rPr>
            </w:pPr>
          </w:p>
          <w:p w14:paraId="5F144587" w14:textId="77777777" w:rsidR="00A5106E" w:rsidRPr="00CE431F" w:rsidRDefault="00A5106E" w:rsidP="0005290D">
            <w:pPr>
              <w:tabs>
                <w:tab w:val="left" w:pos="1170"/>
              </w:tabs>
              <w:rPr>
                <w:b/>
                <w:lang w:val="nl-NL"/>
              </w:rPr>
            </w:pPr>
            <w:r w:rsidRPr="004E5DC4">
              <w:rPr>
                <w:lang w:val="nl-NL"/>
              </w:rPr>
              <w:tab/>
            </w:r>
            <w:r>
              <w:rPr>
                <w:lang w:val="nl-NL"/>
              </w:rPr>
              <w:t xml:space="preserve">          </w:t>
            </w:r>
            <w:r w:rsidRPr="00CE431F">
              <w:rPr>
                <w:b/>
                <w:lang w:val="nl-NL"/>
              </w:rPr>
              <w:t>Đặng Thành Trung</w:t>
            </w:r>
          </w:p>
        </w:tc>
      </w:tr>
    </w:tbl>
    <w:p w14:paraId="7995AECB" w14:textId="77777777" w:rsidR="00102C8B" w:rsidRPr="00A5106E" w:rsidRDefault="00102C8B" w:rsidP="00A5106E">
      <w:pPr>
        <w:ind w:firstLine="720"/>
        <w:rPr>
          <w:rFonts w:eastAsia="Arial Unicode MS"/>
          <w:lang w:val="nl-NL" w:eastAsia="vi-VN" w:bidi="vi-VN"/>
        </w:rPr>
      </w:pPr>
    </w:p>
    <w:sectPr w:rsidR="00102C8B" w:rsidRPr="00A5106E" w:rsidSect="00C66C15">
      <w:headerReference w:type="default" r:id="rId7"/>
      <w:pgSz w:w="11909" w:h="16834"/>
      <w:pgMar w:top="851"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47A9" w14:textId="77777777" w:rsidR="00F43816" w:rsidRDefault="00F43816">
      <w:r>
        <w:separator/>
      </w:r>
    </w:p>
  </w:endnote>
  <w:endnote w:type="continuationSeparator" w:id="0">
    <w:p w14:paraId="6B4767ED" w14:textId="77777777" w:rsidR="00F43816" w:rsidRDefault="00F4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0F9E" w14:textId="77777777" w:rsidR="00F43816" w:rsidRDefault="00F43816">
      <w:r>
        <w:separator/>
      </w:r>
    </w:p>
  </w:footnote>
  <w:footnote w:type="continuationSeparator" w:id="0">
    <w:p w14:paraId="1A8588AB" w14:textId="77777777" w:rsidR="00F43816" w:rsidRDefault="00F4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876B" w14:textId="77777777" w:rsidR="00591540" w:rsidRDefault="00591540">
    <w:pPr>
      <w:pStyle w:val="Header"/>
      <w:jc w:val="center"/>
    </w:pPr>
  </w:p>
  <w:p w14:paraId="43BDDF40" w14:textId="77777777" w:rsidR="00591540" w:rsidRDefault="0059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1F7"/>
    <w:multiLevelType w:val="hybridMultilevel"/>
    <w:tmpl w:val="BBCC19DE"/>
    <w:lvl w:ilvl="0" w:tplc="A6CA444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D2324102">
      <w:start w:val="1"/>
      <w:numFmt w:val="decimal"/>
      <w:lvlText w:val=""/>
      <w:lvlJc w:val="left"/>
    </w:lvl>
    <w:lvl w:ilvl="2" w:tplc="3A7AC6EA">
      <w:start w:val="1"/>
      <w:numFmt w:val="decimal"/>
      <w:lvlText w:val=""/>
      <w:lvlJc w:val="left"/>
    </w:lvl>
    <w:lvl w:ilvl="3" w:tplc="8320CBC6">
      <w:start w:val="1"/>
      <w:numFmt w:val="decimal"/>
      <w:lvlText w:val=""/>
      <w:lvlJc w:val="left"/>
    </w:lvl>
    <w:lvl w:ilvl="4" w:tplc="0E5EA55C">
      <w:start w:val="1"/>
      <w:numFmt w:val="decimal"/>
      <w:lvlText w:val=""/>
      <w:lvlJc w:val="left"/>
    </w:lvl>
    <w:lvl w:ilvl="5" w:tplc="5426C7BA">
      <w:start w:val="1"/>
      <w:numFmt w:val="decimal"/>
      <w:lvlText w:val=""/>
      <w:lvlJc w:val="left"/>
    </w:lvl>
    <w:lvl w:ilvl="6" w:tplc="A61880CA">
      <w:start w:val="1"/>
      <w:numFmt w:val="decimal"/>
      <w:lvlText w:val=""/>
      <w:lvlJc w:val="left"/>
    </w:lvl>
    <w:lvl w:ilvl="7" w:tplc="55364C20">
      <w:start w:val="1"/>
      <w:numFmt w:val="decimal"/>
      <w:lvlText w:val=""/>
      <w:lvlJc w:val="left"/>
    </w:lvl>
    <w:lvl w:ilvl="8" w:tplc="CF36DEF0">
      <w:start w:val="1"/>
      <w:numFmt w:val="decimal"/>
      <w:lvlText w:val=""/>
      <w:lvlJc w:val="left"/>
    </w:lvl>
  </w:abstractNum>
  <w:abstractNum w:abstractNumId="1" w15:restartNumberingAfterBreak="0">
    <w:nsid w:val="082F2A16"/>
    <w:multiLevelType w:val="hybridMultilevel"/>
    <w:tmpl w:val="925C4C12"/>
    <w:lvl w:ilvl="0" w:tplc="C6066952">
      <w:start w:val="1"/>
      <w:numFmt w:val="lowerLetter"/>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E7A2C81A">
      <w:start w:val="1"/>
      <w:numFmt w:val="decimal"/>
      <w:lvlText w:val=""/>
      <w:lvlJc w:val="left"/>
    </w:lvl>
    <w:lvl w:ilvl="2" w:tplc="25208386">
      <w:start w:val="1"/>
      <w:numFmt w:val="decimal"/>
      <w:lvlText w:val=""/>
      <w:lvlJc w:val="left"/>
    </w:lvl>
    <w:lvl w:ilvl="3" w:tplc="32987654">
      <w:start w:val="1"/>
      <w:numFmt w:val="decimal"/>
      <w:lvlText w:val=""/>
      <w:lvlJc w:val="left"/>
    </w:lvl>
    <w:lvl w:ilvl="4" w:tplc="154075E6">
      <w:start w:val="1"/>
      <w:numFmt w:val="decimal"/>
      <w:lvlText w:val=""/>
      <w:lvlJc w:val="left"/>
    </w:lvl>
    <w:lvl w:ilvl="5" w:tplc="94EA3B22">
      <w:start w:val="1"/>
      <w:numFmt w:val="decimal"/>
      <w:lvlText w:val=""/>
      <w:lvlJc w:val="left"/>
    </w:lvl>
    <w:lvl w:ilvl="6" w:tplc="F5704F34">
      <w:start w:val="1"/>
      <w:numFmt w:val="decimal"/>
      <w:lvlText w:val=""/>
      <w:lvlJc w:val="left"/>
    </w:lvl>
    <w:lvl w:ilvl="7" w:tplc="F4BA2FCC">
      <w:start w:val="1"/>
      <w:numFmt w:val="decimal"/>
      <w:lvlText w:val=""/>
      <w:lvlJc w:val="left"/>
    </w:lvl>
    <w:lvl w:ilvl="8" w:tplc="F6B2B946">
      <w:start w:val="1"/>
      <w:numFmt w:val="decimal"/>
      <w:lvlText w:val=""/>
      <w:lvlJc w:val="left"/>
    </w:lvl>
  </w:abstractNum>
  <w:abstractNum w:abstractNumId="2" w15:restartNumberingAfterBreak="0">
    <w:nsid w:val="24AD3216"/>
    <w:multiLevelType w:val="hybridMultilevel"/>
    <w:tmpl w:val="51EE7E22"/>
    <w:lvl w:ilvl="0" w:tplc="597C707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3132D6EA">
      <w:start w:val="1"/>
      <w:numFmt w:val="decimal"/>
      <w:lvlText w:val=""/>
      <w:lvlJc w:val="left"/>
    </w:lvl>
    <w:lvl w:ilvl="2" w:tplc="91B44516">
      <w:start w:val="1"/>
      <w:numFmt w:val="decimal"/>
      <w:lvlText w:val=""/>
      <w:lvlJc w:val="left"/>
    </w:lvl>
    <w:lvl w:ilvl="3" w:tplc="D6200AE0">
      <w:start w:val="1"/>
      <w:numFmt w:val="decimal"/>
      <w:lvlText w:val=""/>
      <w:lvlJc w:val="left"/>
    </w:lvl>
    <w:lvl w:ilvl="4" w:tplc="B6C4EECA">
      <w:start w:val="1"/>
      <w:numFmt w:val="decimal"/>
      <w:lvlText w:val=""/>
      <w:lvlJc w:val="left"/>
    </w:lvl>
    <w:lvl w:ilvl="5" w:tplc="77F6AD28">
      <w:start w:val="1"/>
      <w:numFmt w:val="decimal"/>
      <w:lvlText w:val=""/>
      <w:lvlJc w:val="left"/>
    </w:lvl>
    <w:lvl w:ilvl="6" w:tplc="7B0038AA">
      <w:start w:val="1"/>
      <w:numFmt w:val="decimal"/>
      <w:lvlText w:val=""/>
      <w:lvlJc w:val="left"/>
    </w:lvl>
    <w:lvl w:ilvl="7" w:tplc="600C3962">
      <w:start w:val="1"/>
      <w:numFmt w:val="decimal"/>
      <w:lvlText w:val=""/>
      <w:lvlJc w:val="left"/>
    </w:lvl>
    <w:lvl w:ilvl="8" w:tplc="E73682F6">
      <w:start w:val="1"/>
      <w:numFmt w:val="decimal"/>
      <w:lvlText w:val=""/>
      <w:lvlJc w:val="left"/>
    </w:lvl>
  </w:abstractNum>
  <w:abstractNum w:abstractNumId="3" w15:restartNumberingAfterBreak="0">
    <w:nsid w:val="252B2958"/>
    <w:multiLevelType w:val="hybridMultilevel"/>
    <w:tmpl w:val="C57CC208"/>
    <w:lvl w:ilvl="0" w:tplc="3164274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DC1A775C">
      <w:start w:val="1"/>
      <w:numFmt w:val="decimal"/>
      <w:lvlText w:val=""/>
      <w:lvlJc w:val="left"/>
    </w:lvl>
    <w:lvl w:ilvl="2" w:tplc="719261DC">
      <w:start w:val="1"/>
      <w:numFmt w:val="decimal"/>
      <w:lvlText w:val=""/>
      <w:lvlJc w:val="left"/>
    </w:lvl>
    <w:lvl w:ilvl="3" w:tplc="AD1A5F0E">
      <w:start w:val="1"/>
      <w:numFmt w:val="decimal"/>
      <w:lvlText w:val=""/>
      <w:lvlJc w:val="left"/>
    </w:lvl>
    <w:lvl w:ilvl="4" w:tplc="F86CFAA6">
      <w:start w:val="1"/>
      <w:numFmt w:val="decimal"/>
      <w:lvlText w:val=""/>
      <w:lvlJc w:val="left"/>
    </w:lvl>
    <w:lvl w:ilvl="5" w:tplc="4A0C10BC">
      <w:start w:val="1"/>
      <w:numFmt w:val="decimal"/>
      <w:lvlText w:val=""/>
      <w:lvlJc w:val="left"/>
    </w:lvl>
    <w:lvl w:ilvl="6" w:tplc="3C32B432">
      <w:start w:val="1"/>
      <w:numFmt w:val="decimal"/>
      <w:lvlText w:val=""/>
      <w:lvlJc w:val="left"/>
    </w:lvl>
    <w:lvl w:ilvl="7" w:tplc="722210B4">
      <w:start w:val="1"/>
      <w:numFmt w:val="decimal"/>
      <w:lvlText w:val=""/>
      <w:lvlJc w:val="left"/>
    </w:lvl>
    <w:lvl w:ilvl="8" w:tplc="1C88CC70">
      <w:start w:val="1"/>
      <w:numFmt w:val="decimal"/>
      <w:lvlText w:val=""/>
      <w:lvlJc w:val="left"/>
    </w:lvl>
  </w:abstractNum>
  <w:abstractNum w:abstractNumId="4" w15:restartNumberingAfterBreak="0">
    <w:nsid w:val="400828E1"/>
    <w:multiLevelType w:val="hybridMultilevel"/>
    <w:tmpl w:val="CECAB04C"/>
    <w:lvl w:ilvl="0" w:tplc="DBA4D2B2">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9E50CFEE">
      <w:start w:val="1"/>
      <w:numFmt w:val="decimal"/>
      <w:lvlText w:val=""/>
      <w:lvlJc w:val="left"/>
    </w:lvl>
    <w:lvl w:ilvl="2" w:tplc="87C644FA">
      <w:start w:val="1"/>
      <w:numFmt w:val="decimal"/>
      <w:lvlText w:val=""/>
      <w:lvlJc w:val="left"/>
    </w:lvl>
    <w:lvl w:ilvl="3" w:tplc="AA1CA21C">
      <w:start w:val="1"/>
      <w:numFmt w:val="decimal"/>
      <w:lvlText w:val=""/>
      <w:lvlJc w:val="left"/>
    </w:lvl>
    <w:lvl w:ilvl="4" w:tplc="92483BCE">
      <w:start w:val="1"/>
      <w:numFmt w:val="decimal"/>
      <w:lvlText w:val=""/>
      <w:lvlJc w:val="left"/>
    </w:lvl>
    <w:lvl w:ilvl="5" w:tplc="B0728642">
      <w:start w:val="1"/>
      <w:numFmt w:val="decimal"/>
      <w:lvlText w:val=""/>
      <w:lvlJc w:val="left"/>
    </w:lvl>
    <w:lvl w:ilvl="6" w:tplc="FCB664C8">
      <w:start w:val="1"/>
      <w:numFmt w:val="decimal"/>
      <w:lvlText w:val=""/>
      <w:lvlJc w:val="left"/>
    </w:lvl>
    <w:lvl w:ilvl="7" w:tplc="CF7A1E5C">
      <w:start w:val="1"/>
      <w:numFmt w:val="decimal"/>
      <w:lvlText w:val=""/>
      <w:lvlJc w:val="left"/>
    </w:lvl>
    <w:lvl w:ilvl="8" w:tplc="29AAB58E">
      <w:start w:val="1"/>
      <w:numFmt w:val="decimal"/>
      <w:lvlText w:val=""/>
      <w:lvlJc w:val="left"/>
    </w:lvl>
  </w:abstractNum>
  <w:abstractNum w:abstractNumId="5" w15:restartNumberingAfterBreak="0">
    <w:nsid w:val="47677989"/>
    <w:multiLevelType w:val="hybridMultilevel"/>
    <w:tmpl w:val="96081C4E"/>
    <w:lvl w:ilvl="0" w:tplc="43E88BAE">
      <w:start w:val="1"/>
      <w:numFmt w:val="decimal"/>
      <w:lvlText w:val="%1."/>
      <w:lvlJc w:val="left"/>
      <w:pPr>
        <w:ind w:left="1530" w:hanging="360"/>
      </w:pPr>
      <w:rPr>
        <w:rFonts w:hint="default"/>
      </w:rPr>
    </w:lvl>
    <w:lvl w:ilvl="1" w:tplc="0F3491FE">
      <w:start w:val="1"/>
      <w:numFmt w:val="lowerLetter"/>
      <w:lvlText w:val="%2."/>
      <w:lvlJc w:val="left"/>
      <w:pPr>
        <w:ind w:left="2250" w:hanging="360"/>
      </w:pPr>
    </w:lvl>
    <w:lvl w:ilvl="2" w:tplc="23D274D0">
      <w:start w:val="1"/>
      <w:numFmt w:val="lowerRoman"/>
      <w:lvlText w:val="%3."/>
      <w:lvlJc w:val="right"/>
      <w:pPr>
        <w:ind w:left="2970" w:hanging="180"/>
      </w:pPr>
    </w:lvl>
    <w:lvl w:ilvl="3" w:tplc="AB8EE164">
      <w:start w:val="1"/>
      <w:numFmt w:val="decimal"/>
      <w:lvlText w:val="%4."/>
      <w:lvlJc w:val="left"/>
      <w:pPr>
        <w:ind w:left="3690" w:hanging="360"/>
      </w:pPr>
    </w:lvl>
    <w:lvl w:ilvl="4" w:tplc="7E8076AA">
      <w:start w:val="1"/>
      <w:numFmt w:val="lowerLetter"/>
      <w:lvlText w:val="%5."/>
      <w:lvlJc w:val="left"/>
      <w:pPr>
        <w:ind w:left="4410" w:hanging="360"/>
      </w:pPr>
    </w:lvl>
    <w:lvl w:ilvl="5" w:tplc="F7589044">
      <w:start w:val="1"/>
      <w:numFmt w:val="lowerRoman"/>
      <w:lvlText w:val="%6."/>
      <w:lvlJc w:val="right"/>
      <w:pPr>
        <w:ind w:left="5130" w:hanging="180"/>
      </w:pPr>
    </w:lvl>
    <w:lvl w:ilvl="6" w:tplc="F7D41A8A">
      <w:start w:val="1"/>
      <w:numFmt w:val="decimal"/>
      <w:lvlText w:val="%7."/>
      <w:lvlJc w:val="left"/>
      <w:pPr>
        <w:ind w:left="5850" w:hanging="360"/>
      </w:pPr>
    </w:lvl>
    <w:lvl w:ilvl="7" w:tplc="87B23538">
      <w:start w:val="1"/>
      <w:numFmt w:val="lowerLetter"/>
      <w:lvlText w:val="%8."/>
      <w:lvlJc w:val="left"/>
      <w:pPr>
        <w:ind w:left="6570" w:hanging="360"/>
      </w:pPr>
    </w:lvl>
    <w:lvl w:ilvl="8" w:tplc="ED045324">
      <w:start w:val="1"/>
      <w:numFmt w:val="lowerRoman"/>
      <w:lvlText w:val="%9."/>
      <w:lvlJc w:val="right"/>
      <w:pPr>
        <w:ind w:left="7290" w:hanging="180"/>
      </w:pPr>
    </w:lvl>
  </w:abstractNum>
  <w:abstractNum w:abstractNumId="6" w15:restartNumberingAfterBreak="0">
    <w:nsid w:val="58BB43C6"/>
    <w:multiLevelType w:val="hybridMultilevel"/>
    <w:tmpl w:val="69429888"/>
    <w:lvl w:ilvl="0" w:tplc="44DAF17C">
      <w:start w:val="1"/>
      <w:numFmt w:val="bullet"/>
      <w:lvlText w:val="-"/>
      <w:lvlJc w:val="left"/>
      <w:pPr>
        <w:ind w:left="1080" w:hanging="360"/>
      </w:pPr>
      <w:rPr>
        <w:rFonts w:ascii="Times New Roman" w:eastAsia="Times New Roman" w:hAnsi="Times New Roman" w:cs="Times New Roman" w:hint="default"/>
      </w:rPr>
    </w:lvl>
    <w:lvl w:ilvl="1" w:tplc="ABB616FC">
      <w:start w:val="1"/>
      <w:numFmt w:val="bullet"/>
      <w:lvlText w:val="o"/>
      <w:lvlJc w:val="left"/>
      <w:pPr>
        <w:ind w:left="1800" w:hanging="360"/>
      </w:pPr>
      <w:rPr>
        <w:rFonts w:ascii="Courier New" w:hAnsi="Courier New" w:cs="Courier New" w:hint="default"/>
      </w:rPr>
    </w:lvl>
    <w:lvl w:ilvl="2" w:tplc="11343360">
      <w:start w:val="1"/>
      <w:numFmt w:val="bullet"/>
      <w:lvlText w:val=""/>
      <w:lvlJc w:val="left"/>
      <w:pPr>
        <w:ind w:left="2520" w:hanging="360"/>
      </w:pPr>
      <w:rPr>
        <w:rFonts w:ascii="Wingdings" w:hAnsi="Wingdings" w:hint="default"/>
      </w:rPr>
    </w:lvl>
    <w:lvl w:ilvl="3" w:tplc="50C40962">
      <w:start w:val="1"/>
      <w:numFmt w:val="bullet"/>
      <w:lvlText w:val=""/>
      <w:lvlJc w:val="left"/>
      <w:pPr>
        <w:ind w:left="3240" w:hanging="360"/>
      </w:pPr>
      <w:rPr>
        <w:rFonts w:ascii="Symbol" w:hAnsi="Symbol" w:hint="default"/>
      </w:rPr>
    </w:lvl>
    <w:lvl w:ilvl="4" w:tplc="35E2AA74">
      <w:start w:val="1"/>
      <w:numFmt w:val="bullet"/>
      <w:lvlText w:val="o"/>
      <w:lvlJc w:val="left"/>
      <w:pPr>
        <w:ind w:left="3960" w:hanging="360"/>
      </w:pPr>
      <w:rPr>
        <w:rFonts w:ascii="Courier New" w:hAnsi="Courier New" w:cs="Courier New" w:hint="default"/>
      </w:rPr>
    </w:lvl>
    <w:lvl w:ilvl="5" w:tplc="B40E0252">
      <w:start w:val="1"/>
      <w:numFmt w:val="bullet"/>
      <w:lvlText w:val=""/>
      <w:lvlJc w:val="left"/>
      <w:pPr>
        <w:ind w:left="4680" w:hanging="360"/>
      </w:pPr>
      <w:rPr>
        <w:rFonts w:ascii="Wingdings" w:hAnsi="Wingdings" w:hint="default"/>
      </w:rPr>
    </w:lvl>
    <w:lvl w:ilvl="6" w:tplc="8020B59A">
      <w:start w:val="1"/>
      <w:numFmt w:val="bullet"/>
      <w:lvlText w:val=""/>
      <w:lvlJc w:val="left"/>
      <w:pPr>
        <w:ind w:left="5400" w:hanging="360"/>
      </w:pPr>
      <w:rPr>
        <w:rFonts w:ascii="Symbol" w:hAnsi="Symbol" w:hint="default"/>
      </w:rPr>
    </w:lvl>
    <w:lvl w:ilvl="7" w:tplc="878C9BB2">
      <w:start w:val="1"/>
      <w:numFmt w:val="bullet"/>
      <w:lvlText w:val="o"/>
      <w:lvlJc w:val="left"/>
      <w:pPr>
        <w:ind w:left="6120" w:hanging="360"/>
      </w:pPr>
      <w:rPr>
        <w:rFonts w:ascii="Courier New" w:hAnsi="Courier New" w:cs="Courier New" w:hint="default"/>
      </w:rPr>
    </w:lvl>
    <w:lvl w:ilvl="8" w:tplc="A4ACCE70">
      <w:start w:val="1"/>
      <w:numFmt w:val="bullet"/>
      <w:lvlText w:val=""/>
      <w:lvlJc w:val="left"/>
      <w:pPr>
        <w:ind w:left="6840" w:hanging="360"/>
      </w:pPr>
      <w:rPr>
        <w:rFonts w:ascii="Wingdings" w:hAnsi="Wingdings" w:hint="default"/>
      </w:rPr>
    </w:lvl>
  </w:abstractNum>
  <w:abstractNum w:abstractNumId="7" w15:restartNumberingAfterBreak="0">
    <w:nsid w:val="5C434413"/>
    <w:multiLevelType w:val="hybridMultilevel"/>
    <w:tmpl w:val="8AE02C60"/>
    <w:lvl w:ilvl="0" w:tplc="D1FA19DC">
      <w:start w:val="1"/>
      <w:numFmt w:val="bullet"/>
      <w:lvlText w:val="-"/>
      <w:lvlJc w:val="left"/>
      <w:rPr>
        <w:rFonts w:ascii="Times New Roman" w:eastAsia="Times New Roman" w:hAnsi="Times New Roman" w:cs="Times New Roman"/>
        <w:b/>
        <w:bCs/>
        <w:i w:val="0"/>
        <w:iCs w:val="0"/>
        <w:smallCaps w:val="0"/>
        <w:strike w:val="0"/>
        <w:color w:val="000000"/>
        <w:spacing w:val="0"/>
        <w:position w:val="0"/>
        <w:sz w:val="19"/>
        <w:szCs w:val="19"/>
        <w:u w:val="none"/>
        <w:lang w:val="vi-VN" w:eastAsia="vi-VN" w:bidi="vi-VN"/>
      </w:rPr>
    </w:lvl>
    <w:lvl w:ilvl="1" w:tplc="62BC3F8A">
      <w:start w:val="1"/>
      <w:numFmt w:val="decimal"/>
      <w:lvlText w:val=""/>
      <w:lvlJc w:val="left"/>
    </w:lvl>
    <w:lvl w:ilvl="2" w:tplc="DD48BF40">
      <w:start w:val="1"/>
      <w:numFmt w:val="decimal"/>
      <w:lvlText w:val=""/>
      <w:lvlJc w:val="left"/>
    </w:lvl>
    <w:lvl w:ilvl="3" w:tplc="793673EE">
      <w:start w:val="1"/>
      <w:numFmt w:val="decimal"/>
      <w:lvlText w:val=""/>
      <w:lvlJc w:val="left"/>
    </w:lvl>
    <w:lvl w:ilvl="4" w:tplc="10EEC958">
      <w:start w:val="1"/>
      <w:numFmt w:val="decimal"/>
      <w:lvlText w:val=""/>
      <w:lvlJc w:val="left"/>
    </w:lvl>
    <w:lvl w:ilvl="5" w:tplc="A8F09454">
      <w:start w:val="1"/>
      <w:numFmt w:val="decimal"/>
      <w:lvlText w:val=""/>
      <w:lvlJc w:val="left"/>
    </w:lvl>
    <w:lvl w:ilvl="6" w:tplc="F5B82856">
      <w:start w:val="1"/>
      <w:numFmt w:val="decimal"/>
      <w:lvlText w:val=""/>
      <w:lvlJc w:val="left"/>
    </w:lvl>
    <w:lvl w:ilvl="7" w:tplc="F856A8AA">
      <w:start w:val="1"/>
      <w:numFmt w:val="decimal"/>
      <w:lvlText w:val=""/>
      <w:lvlJc w:val="left"/>
    </w:lvl>
    <w:lvl w:ilvl="8" w:tplc="28B0706A">
      <w:start w:val="1"/>
      <w:numFmt w:val="decimal"/>
      <w:lvlText w:val=""/>
      <w:lvlJc w:val="left"/>
    </w:lvl>
  </w:abstractNum>
  <w:abstractNum w:abstractNumId="8" w15:restartNumberingAfterBreak="0">
    <w:nsid w:val="6DFC2606"/>
    <w:multiLevelType w:val="hybridMultilevel"/>
    <w:tmpl w:val="F54E43E4"/>
    <w:lvl w:ilvl="0" w:tplc="FA985A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45565F00">
      <w:start w:val="1"/>
      <w:numFmt w:val="decimal"/>
      <w:lvlText w:val=""/>
      <w:lvlJc w:val="left"/>
    </w:lvl>
    <w:lvl w:ilvl="2" w:tplc="05B43E56">
      <w:start w:val="1"/>
      <w:numFmt w:val="decimal"/>
      <w:lvlText w:val=""/>
      <w:lvlJc w:val="left"/>
    </w:lvl>
    <w:lvl w:ilvl="3" w:tplc="F2C4FC84">
      <w:start w:val="1"/>
      <w:numFmt w:val="decimal"/>
      <w:lvlText w:val=""/>
      <w:lvlJc w:val="left"/>
    </w:lvl>
    <w:lvl w:ilvl="4" w:tplc="0D1658E6">
      <w:start w:val="1"/>
      <w:numFmt w:val="decimal"/>
      <w:lvlText w:val=""/>
      <w:lvlJc w:val="left"/>
    </w:lvl>
    <w:lvl w:ilvl="5" w:tplc="09520DAC">
      <w:start w:val="1"/>
      <w:numFmt w:val="decimal"/>
      <w:lvlText w:val=""/>
      <w:lvlJc w:val="left"/>
    </w:lvl>
    <w:lvl w:ilvl="6" w:tplc="CEC4EBB8">
      <w:start w:val="1"/>
      <w:numFmt w:val="decimal"/>
      <w:lvlText w:val=""/>
      <w:lvlJc w:val="left"/>
    </w:lvl>
    <w:lvl w:ilvl="7" w:tplc="986CCF02">
      <w:start w:val="1"/>
      <w:numFmt w:val="decimal"/>
      <w:lvlText w:val=""/>
      <w:lvlJc w:val="left"/>
    </w:lvl>
    <w:lvl w:ilvl="8" w:tplc="3976AEF2">
      <w:start w:val="1"/>
      <w:numFmt w:val="decimal"/>
      <w:lvlText w:val=""/>
      <w:lvlJc w:val="left"/>
    </w:lvl>
  </w:abstractNum>
  <w:abstractNum w:abstractNumId="9" w15:restartNumberingAfterBreak="0">
    <w:nsid w:val="7C006177"/>
    <w:multiLevelType w:val="hybridMultilevel"/>
    <w:tmpl w:val="D588407C"/>
    <w:lvl w:ilvl="0" w:tplc="2444A72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3BEC49FC">
      <w:start w:val="1"/>
      <w:numFmt w:val="decimal"/>
      <w:lvlText w:val=""/>
      <w:lvlJc w:val="left"/>
    </w:lvl>
    <w:lvl w:ilvl="2" w:tplc="D806FAEA">
      <w:start w:val="1"/>
      <w:numFmt w:val="decimal"/>
      <w:lvlText w:val=""/>
      <w:lvlJc w:val="left"/>
    </w:lvl>
    <w:lvl w:ilvl="3" w:tplc="85DCC36A">
      <w:start w:val="1"/>
      <w:numFmt w:val="decimal"/>
      <w:lvlText w:val=""/>
      <w:lvlJc w:val="left"/>
    </w:lvl>
    <w:lvl w:ilvl="4" w:tplc="4D309200">
      <w:start w:val="1"/>
      <w:numFmt w:val="decimal"/>
      <w:lvlText w:val=""/>
      <w:lvlJc w:val="left"/>
    </w:lvl>
    <w:lvl w:ilvl="5" w:tplc="723827AA">
      <w:start w:val="1"/>
      <w:numFmt w:val="decimal"/>
      <w:lvlText w:val=""/>
      <w:lvlJc w:val="left"/>
    </w:lvl>
    <w:lvl w:ilvl="6" w:tplc="FC4691F0">
      <w:start w:val="1"/>
      <w:numFmt w:val="decimal"/>
      <w:lvlText w:val=""/>
      <w:lvlJc w:val="left"/>
    </w:lvl>
    <w:lvl w:ilvl="7" w:tplc="3E2EB92A">
      <w:start w:val="1"/>
      <w:numFmt w:val="decimal"/>
      <w:lvlText w:val=""/>
      <w:lvlJc w:val="left"/>
    </w:lvl>
    <w:lvl w:ilvl="8" w:tplc="EF0AEB56">
      <w:start w:val="1"/>
      <w:numFmt w:val="decimal"/>
      <w:lvlText w:val=""/>
      <w:lvlJc w:val="left"/>
    </w:lvl>
  </w:abstractNum>
  <w:abstractNum w:abstractNumId="10" w15:restartNumberingAfterBreak="0">
    <w:nsid w:val="7D3E1713"/>
    <w:multiLevelType w:val="hybridMultilevel"/>
    <w:tmpl w:val="ED94E442"/>
    <w:lvl w:ilvl="0" w:tplc="41723860">
      <w:start w:val="2"/>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2842DB3C">
      <w:start w:val="1"/>
      <w:numFmt w:val="decimal"/>
      <w:lvlText w:val=""/>
      <w:lvlJc w:val="left"/>
    </w:lvl>
    <w:lvl w:ilvl="2" w:tplc="2756555A">
      <w:start w:val="1"/>
      <w:numFmt w:val="decimal"/>
      <w:lvlText w:val=""/>
      <w:lvlJc w:val="left"/>
    </w:lvl>
    <w:lvl w:ilvl="3" w:tplc="CA38413E">
      <w:start w:val="1"/>
      <w:numFmt w:val="decimal"/>
      <w:lvlText w:val=""/>
      <w:lvlJc w:val="left"/>
    </w:lvl>
    <w:lvl w:ilvl="4" w:tplc="3CD63DBA">
      <w:start w:val="1"/>
      <w:numFmt w:val="decimal"/>
      <w:lvlText w:val=""/>
      <w:lvlJc w:val="left"/>
    </w:lvl>
    <w:lvl w:ilvl="5" w:tplc="73F035C8">
      <w:start w:val="1"/>
      <w:numFmt w:val="decimal"/>
      <w:lvlText w:val=""/>
      <w:lvlJc w:val="left"/>
    </w:lvl>
    <w:lvl w:ilvl="6" w:tplc="90A0D4F8">
      <w:start w:val="1"/>
      <w:numFmt w:val="decimal"/>
      <w:lvlText w:val=""/>
      <w:lvlJc w:val="left"/>
    </w:lvl>
    <w:lvl w:ilvl="7" w:tplc="C964A7D4">
      <w:start w:val="1"/>
      <w:numFmt w:val="decimal"/>
      <w:lvlText w:val=""/>
      <w:lvlJc w:val="left"/>
    </w:lvl>
    <w:lvl w:ilvl="8" w:tplc="EA8C7A36">
      <w:start w:val="1"/>
      <w:numFmt w:val="decimal"/>
      <w:lvlText w:val=""/>
      <w:lvlJc w:val="left"/>
    </w:lvl>
  </w:abstractNum>
  <w:num w:numId="1" w16cid:durableId="441072646">
    <w:abstractNumId w:val="5"/>
  </w:num>
  <w:num w:numId="2" w16cid:durableId="421143057">
    <w:abstractNumId w:val="6"/>
  </w:num>
  <w:num w:numId="3" w16cid:durableId="1306811323">
    <w:abstractNumId w:val="2"/>
  </w:num>
  <w:num w:numId="4" w16cid:durableId="1423990555">
    <w:abstractNumId w:val="4"/>
  </w:num>
  <w:num w:numId="5" w16cid:durableId="819618576">
    <w:abstractNumId w:val="3"/>
  </w:num>
  <w:num w:numId="6" w16cid:durableId="425150297">
    <w:abstractNumId w:val="9"/>
  </w:num>
  <w:num w:numId="7" w16cid:durableId="1813672786">
    <w:abstractNumId w:val="0"/>
  </w:num>
  <w:num w:numId="8" w16cid:durableId="1117598597">
    <w:abstractNumId w:val="8"/>
  </w:num>
  <w:num w:numId="9" w16cid:durableId="731659713">
    <w:abstractNumId w:val="10"/>
  </w:num>
  <w:num w:numId="10" w16cid:durableId="721175834">
    <w:abstractNumId w:val="1"/>
  </w:num>
  <w:num w:numId="11" w16cid:durableId="1990858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2C8B"/>
    <w:rsid w:val="00102C8B"/>
    <w:rsid w:val="00182EB3"/>
    <w:rsid w:val="002323D3"/>
    <w:rsid w:val="00242DA7"/>
    <w:rsid w:val="003C01A8"/>
    <w:rsid w:val="0040719D"/>
    <w:rsid w:val="004C5C9C"/>
    <w:rsid w:val="004E1C9E"/>
    <w:rsid w:val="00591540"/>
    <w:rsid w:val="006A7B8C"/>
    <w:rsid w:val="006C2CA7"/>
    <w:rsid w:val="006F339B"/>
    <w:rsid w:val="007C1A40"/>
    <w:rsid w:val="007C6A7E"/>
    <w:rsid w:val="008B33ED"/>
    <w:rsid w:val="00A5106E"/>
    <w:rsid w:val="00A911E5"/>
    <w:rsid w:val="00A967EC"/>
    <w:rsid w:val="00B76172"/>
    <w:rsid w:val="00BA40D4"/>
    <w:rsid w:val="00C53553"/>
    <w:rsid w:val="00C6623C"/>
    <w:rsid w:val="00C66C15"/>
    <w:rsid w:val="00E4499E"/>
    <w:rsid w:val="00F438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4467062"/>
  <w15:docId w15:val="{4D053718-E33B-4B0D-8FDE-ED0A5E1D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E5"/>
    <w:rPr>
      <w:rFonts w:ascii="Times New Roman" w:eastAsia="Times New Roman" w:hAnsi="Times New Roman"/>
      <w:sz w:val="28"/>
      <w:szCs w:val="28"/>
    </w:rPr>
  </w:style>
  <w:style w:type="paragraph" w:styleId="Heading1">
    <w:name w:val="heading 1"/>
    <w:basedOn w:val="Normal"/>
    <w:next w:val="Normal"/>
    <w:link w:val="Heading1Char"/>
    <w:uiPriority w:val="9"/>
    <w:qFormat/>
    <w:rsid w:val="00A911E5"/>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A911E5"/>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A911E5"/>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A911E5"/>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qFormat/>
    <w:rsid w:val="00A911E5"/>
    <w:pPr>
      <w:keepNext/>
      <w:spacing w:before="120"/>
      <w:ind w:firstLine="567"/>
      <w:jc w:val="both"/>
      <w:outlineLvl w:val="4"/>
    </w:pPr>
    <w:rPr>
      <w:rFonts w:ascii="VNI-Times" w:hAnsi="VNI-Times"/>
      <w:b/>
      <w:bCs/>
      <w:sz w:val="24"/>
      <w:szCs w:val="20"/>
      <w:lang w:val="en-GB"/>
    </w:rPr>
  </w:style>
  <w:style w:type="paragraph" w:styleId="Heading6">
    <w:name w:val="heading 6"/>
    <w:basedOn w:val="Normal"/>
    <w:next w:val="Normal"/>
    <w:link w:val="Heading6Char"/>
    <w:uiPriority w:val="9"/>
    <w:unhideWhenUsed/>
    <w:qFormat/>
    <w:rsid w:val="00A911E5"/>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A911E5"/>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A911E5"/>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A911E5"/>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1E5"/>
    <w:rPr>
      <w:rFonts w:ascii="Arial" w:eastAsia="Arial" w:hAnsi="Arial" w:cs="Arial"/>
      <w:sz w:val="40"/>
      <w:szCs w:val="40"/>
    </w:rPr>
  </w:style>
  <w:style w:type="character" w:customStyle="1" w:styleId="Heading2Char">
    <w:name w:val="Heading 2 Char"/>
    <w:basedOn w:val="DefaultParagraphFont"/>
    <w:link w:val="Heading2"/>
    <w:uiPriority w:val="9"/>
    <w:rsid w:val="00A911E5"/>
    <w:rPr>
      <w:rFonts w:ascii="Arial" w:eastAsia="Arial" w:hAnsi="Arial" w:cs="Arial"/>
      <w:sz w:val="34"/>
    </w:rPr>
  </w:style>
  <w:style w:type="character" w:customStyle="1" w:styleId="Heading3Char">
    <w:name w:val="Heading 3 Char"/>
    <w:basedOn w:val="DefaultParagraphFont"/>
    <w:link w:val="Heading3"/>
    <w:uiPriority w:val="9"/>
    <w:rsid w:val="00A911E5"/>
    <w:rPr>
      <w:rFonts w:ascii="Arial" w:eastAsia="Arial" w:hAnsi="Arial" w:cs="Arial"/>
      <w:sz w:val="30"/>
      <w:szCs w:val="30"/>
    </w:rPr>
  </w:style>
  <w:style w:type="character" w:customStyle="1" w:styleId="Heading4Char">
    <w:name w:val="Heading 4 Char"/>
    <w:basedOn w:val="DefaultParagraphFont"/>
    <w:link w:val="Heading4"/>
    <w:uiPriority w:val="9"/>
    <w:rsid w:val="00A911E5"/>
    <w:rPr>
      <w:rFonts w:ascii="Arial" w:eastAsia="Arial" w:hAnsi="Arial" w:cs="Arial"/>
      <w:b/>
      <w:bCs/>
      <w:sz w:val="26"/>
      <w:szCs w:val="26"/>
    </w:rPr>
  </w:style>
  <w:style w:type="character" w:customStyle="1" w:styleId="Heading6Char">
    <w:name w:val="Heading 6 Char"/>
    <w:basedOn w:val="DefaultParagraphFont"/>
    <w:link w:val="Heading6"/>
    <w:uiPriority w:val="9"/>
    <w:rsid w:val="00A911E5"/>
    <w:rPr>
      <w:rFonts w:ascii="Arial" w:eastAsia="Arial" w:hAnsi="Arial" w:cs="Arial"/>
      <w:b/>
      <w:bCs/>
      <w:sz w:val="22"/>
      <w:szCs w:val="22"/>
    </w:rPr>
  </w:style>
  <w:style w:type="character" w:customStyle="1" w:styleId="Heading7Char">
    <w:name w:val="Heading 7 Char"/>
    <w:basedOn w:val="DefaultParagraphFont"/>
    <w:link w:val="Heading7"/>
    <w:uiPriority w:val="9"/>
    <w:rsid w:val="00A911E5"/>
    <w:rPr>
      <w:rFonts w:ascii="Arial" w:eastAsia="Arial" w:hAnsi="Arial" w:cs="Arial"/>
      <w:b/>
      <w:bCs/>
      <w:i/>
      <w:iCs/>
      <w:sz w:val="22"/>
      <w:szCs w:val="22"/>
    </w:rPr>
  </w:style>
  <w:style w:type="character" w:customStyle="1" w:styleId="Heading8Char">
    <w:name w:val="Heading 8 Char"/>
    <w:basedOn w:val="DefaultParagraphFont"/>
    <w:link w:val="Heading8"/>
    <w:uiPriority w:val="9"/>
    <w:rsid w:val="00A911E5"/>
    <w:rPr>
      <w:rFonts w:ascii="Arial" w:eastAsia="Arial" w:hAnsi="Arial" w:cs="Arial"/>
      <w:i/>
      <w:iCs/>
      <w:sz w:val="22"/>
      <w:szCs w:val="22"/>
    </w:rPr>
  </w:style>
  <w:style w:type="character" w:customStyle="1" w:styleId="Heading9Char">
    <w:name w:val="Heading 9 Char"/>
    <w:basedOn w:val="DefaultParagraphFont"/>
    <w:link w:val="Heading9"/>
    <w:uiPriority w:val="9"/>
    <w:rsid w:val="00A911E5"/>
    <w:rPr>
      <w:rFonts w:ascii="Arial" w:eastAsia="Arial" w:hAnsi="Arial" w:cs="Arial"/>
      <w:i/>
      <w:iCs/>
      <w:sz w:val="21"/>
      <w:szCs w:val="21"/>
    </w:rPr>
  </w:style>
  <w:style w:type="paragraph" w:styleId="NoSpacing">
    <w:name w:val="No Spacing"/>
    <w:uiPriority w:val="1"/>
    <w:qFormat/>
    <w:rsid w:val="00A911E5"/>
  </w:style>
  <w:style w:type="paragraph" w:styleId="Title">
    <w:name w:val="Title"/>
    <w:basedOn w:val="Normal"/>
    <w:next w:val="Normal"/>
    <w:link w:val="TitleChar"/>
    <w:uiPriority w:val="10"/>
    <w:qFormat/>
    <w:rsid w:val="00A911E5"/>
    <w:pPr>
      <w:spacing w:before="300" w:after="200"/>
      <w:contextualSpacing/>
    </w:pPr>
    <w:rPr>
      <w:sz w:val="48"/>
      <w:szCs w:val="48"/>
    </w:rPr>
  </w:style>
  <w:style w:type="character" w:customStyle="1" w:styleId="TitleChar">
    <w:name w:val="Title Char"/>
    <w:basedOn w:val="DefaultParagraphFont"/>
    <w:link w:val="Title"/>
    <w:uiPriority w:val="10"/>
    <w:rsid w:val="00A911E5"/>
    <w:rPr>
      <w:sz w:val="48"/>
      <w:szCs w:val="48"/>
    </w:rPr>
  </w:style>
  <w:style w:type="paragraph" w:styleId="Subtitle">
    <w:name w:val="Subtitle"/>
    <w:basedOn w:val="Normal"/>
    <w:next w:val="Normal"/>
    <w:link w:val="SubtitleChar"/>
    <w:uiPriority w:val="11"/>
    <w:qFormat/>
    <w:rsid w:val="00A911E5"/>
    <w:pPr>
      <w:spacing w:before="200" w:after="200"/>
    </w:pPr>
    <w:rPr>
      <w:sz w:val="24"/>
      <w:szCs w:val="24"/>
    </w:rPr>
  </w:style>
  <w:style w:type="character" w:customStyle="1" w:styleId="SubtitleChar">
    <w:name w:val="Subtitle Char"/>
    <w:basedOn w:val="DefaultParagraphFont"/>
    <w:link w:val="Subtitle"/>
    <w:uiPriority w:val="11"/>
    <w:rsid w:val="00A911E5"/>
    <w:rPr>
      <w:sz w:val="24"/>
      <w:szCs w:val="24"/>
    </w:rPr>
  </w:style>
  <w:style w:type="paragraph" w:styleId="Quote">
    <w:name w:val="Quote"/>
    <w:basedOn w:val="Normal"/>
    <w:next w:val="Normal"/>
    <w:link w:val="QuoteChar"/>
    <w:uiPriority w:val="29"/>
    <w:qFormat/>
    <w:rsid w:val="00A911E5"/>
    <w:pPr>
      <w:ind w:left="720" w:right="720"/>
    </w:pPr>
    <w:rPr>
      <w:i/>
    </w:rPr>
  </w:style>
  <w:style w:type="character" w:customStyle="1" w:styleId="QuoteChar">
    <w:name w:val="Quote Char"/>
    <w:link w:val="Quote"/>
    <w:uiPriority w:val="29"/>
    <w:rsid w:val="00A911E5"/>
    <w:rPr>
      <w:i/>
    </w:rPr>
  </w:style>
  <w:style w:type="paragraph" w:styleId="IntenseQuote">
    <w:name w:val="Intense Quote"/>
    <w:basedOn w:val="Normal"/>
    <w:next w:val="Normal"/>
    <w:link w:val="IntenseQuoteChar"/>
    <w:uiPriority w:val="30"/>
    <w:qFormat/>
    <w:rsid w:val="00A911E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A911E5"/>
    <w:rPr>
      <w:i/>
    </w:rPr>
  </w:style>
  <w:style w:type="paragraph" w:styleId="Header">
    <w:name w:val="header"/>
    <w:basedOn w:val="Normal"/>
    <w:link w:val="HeaderChar"/>
    <w:uiPriority w:val="99"/>
    <w:unhideWhenUsed/>
    <w:rsid w:val="00A911E5"/>
    <w:pPr>
      <w:tabs>
        <w:tab w:val="center" w:pos="7143"/>
        <w:tab w:val="right" w:pos="14287"/>
      </w:tabs>
    </w:pPr>
  </w:style>
  <w:style w:type="character" w:customStyle="1" w:styleId="HeaderChar">
    <w:name w:val="Header Char"/>
    <w:basedOn w:val="DefaultParagraphFont"/>
    <w:link w:val="Header"/>
    <w:uiPriority w:val="99"/>
    <w:rsid w:val="00A911E5"/>
  </w:style>
  <w:style w:type="paragraph" w:styleId="Footer">
    <w:name w:val="footer"/>
    <w:basedOn w:val="Normal"/>
    <w:link w:val="FooterChar"/>
    <w:uiPriority w:val="99"/>
    <w:unhideWhenUsed/>
    <w:rsid w:val="00A911E5"/>
    <w:pPr>
      <w:tabs>
        <w:tab w:val="center" w:pos="7143"/>
        <w:tab w:val="right" w:pos="14287"/>
      </w:tabs>
    </w:pPr>
  </w:style>
  <w:style w:type="character" w:customStyle="1" w:styleId="FooterChar">
    <w:name w:val="Footer Char"/>
    <w:basedOn w:val="DefaultParagraphFont"/>
    <w:link w:val="Footer"/>
    <w:uiPriority w:val="99"/>
    <w:rsid w:val="00A911E5"/>
  </w:style>
  <w:style w:type="table" w:customStyle="1" w:styleId="TableGridLight1">
    <w:name w:val="Table Grid Light1"/>
    <w:basedOn w:val="TableNormal"/>
    <w:uiPriority w:val="59"/>
    <w:rsid w:val="00A911E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A911E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A911E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A911E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A911E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A911E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A911E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A911E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A911E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A911E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A911E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A911E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A911E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A911E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A911E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A911E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A911E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A911E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A911E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A911E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A911E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A911E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A911E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A911E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A911E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A911E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A911E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A911E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A911E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A911E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A911E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A911E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A911E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A911E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A911E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A911E5"/>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A911E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A911E5"/>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A911E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A911E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A911E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A911E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A911E5"/>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A911E5"/>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A911E5"/>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A911E5"/>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A911E5"/>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A911E5"/>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A911E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A911E5"/>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A911E5"/>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A911E5"/>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A911E5"/>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A911E5"/>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A911E5"/>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A911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A911E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A911E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A911E5"/>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A911E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A911E5"/>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A911E5"/>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A911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A911E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A911E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A911E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A911E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A911E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A911E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A911E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A911E5"/>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A911E5"/>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A911E5"/>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A911E5"/>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A911E5"/>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A911E5"/>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A911E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A911E5"/>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A911E5"/>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A911E5"/>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A911E5"/>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A911E5"/>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A911E5"/>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A911E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A911E5"/>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A911E5"/>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A911E5"/>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A911E5"/>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A911E5"/>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A911E5"/>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A911E5"/>
    <w:rPr>
      <w:color w:val="404040"/>
      <w:szCs w:val="20"/>
      <w:lang w:val="vi-VN" w:eastAsia="vi-V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A911E5"/>
    <w:rPr>
      <w:color w:val="404040"/>
      <w:szCs w:val="20"/>
      <w:lang w:val="vi-VN" w:eastAsia="vi-VN"/>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A911E5"/>
    <w:rPr>
      <w:color w:val="404040"/>
      <w:szCs w:val="20"/>
      <w:lang w:val="vi-VN" w:eastAsia="vi-VN"/>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A911E5"/>
    <w:rPr>
      <w:color w:val="404040"/>
      <w:szCs w:val="20"/>
      <w:lang w:val="vi-VN" w:eastAsia="vi-VN"/>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A911E5"/>
    <w:rPr>
      <w:color w:val="404040"/>
      <w:szCs w:val="20"/>
      <w:lang w:val="vi-VN" w:eastAsia="vi-VN"/>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A911E5"/>
    <w:rPr>
      <w:color w:val="404040"/>
      <w:szCs w:val="20"/>
      <w:lang w:val="vi-VN" w:eastAsia="vi-VN"/>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A911E5"/>
    <w:rPr>
      <w:color w:val="404040"/>
      <w:szCs w:val="20"/>
      <w:lang w:val="vi-VN" w:eastAsia="vi-VN"/>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A911E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A911E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A911E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A911E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A911E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A911E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A911E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A911E5"/>
    <w:rPr>
      <w:color w:val="0000FF" w:themeColor="hyperlink"/>
      <w:u w:val="single"/>
    </w:rPr>
  </w:style>
  <w:style w:type="paragraph" w:styleId="FootnoteText">
    <w:name w:val="footnote text"/>
    <w:basedOn w:val="Normal"/>
    <w:link w:val="FootnoteTextChar"/>
    <w:semiHidden/>
    <w:unhideWhenUsed/>
    <w:rsid w:val="00A911E5"/>
    <w:pPr>
      <w:spacing w:after="40"/>
    </w:pPr>
    <w:rPr>
      <w:sz w:val="18"/>
    </w:rPr>
  </w:style>
  <w:style w:type="character" w:customStyle="1" w:styleId="FootnoteTextChar">
    <w:name w:val="Footnote Text Char"/>
    <w:link w:val="FootnoteText"/>
    <w:rsid w:val="00A911E5"/>
    <w:rPr>
      <w:sz w:val="18"/>
    </w:rPr>
  </w:style>
  <w:style w:type="character" w:styleId="FootnoteReference">
    <w:name w:val="footnote reference"/>
    <w:basedOn w:val="DefaultParagraphFont"/>
    <w:unhideWhenUsed/>
    <w:rsid w:val="00A911E5"/>
    <w:rPr>
      <w:vertAlign w:val="superscript"/>
    </w:rPr>
  </w:style>
  <w:style w:type="paragraph" w:styleId="TOC1">
    <w:name w:val="toc 1"/>
    <w:basedOn w:val="Normal"/>
    <w:next w:val="Normal"/>
    <w:uiPriority w:val="39"/>
    <w:unhideWhenUsed/>
    <w:rsid w:val="00A911E5"/>
    <w:pPr>
      <w:spacing w:after="57"/>
    </w:pPr>
  </w:style>
  <w:style w:type="paragraph" w:styleId="TOC2">
    <w:name w:val="toc 2"/>
    <w:basedOn w:val="Normal"/>
    <w:next w:val="Normal"/>
    <w:uiPriority w:val="39"/>
    <w:unhideWhenUsed/>
    <w:rsid w:val="00A911E5"/>
    <w:pPr>
      <w:spacing w:after="57"/>
      <w:ind w:left="283"/>
    </w:pPr>
  </w:style>
  <w:style w:type="paragraph" w:styleId="TOC3">
    <w:name w:val="toc 3"/>
    <w:basedOn w:val="Normal"/>
    <w:next w:val="Normal"/>
    <w:uiPriority w:val="39"/>
    <w:unhideWhenUsed/>
    <w:rsid w:val="00A911E5"/>
    <w:pPr>
      <w:spacing w:after="57"/>
      <w:ind w:left="567"/>
    </w:pPr>
  </w:style>
  <w:style w:type="paragraph" w:styleId="TOC4">
    <w:name w:val="toc 4"/>
    <w:basedOn w:val="Normal"/>
    <w:next w:val="Normal"/>
    <w:uiPriority w:val="39"/>
    <w:unhideWhenUsed/>
    <w:rsid w:val="00A911E5"/>
    <w:pPr>
      <w:spacing w:after="57"/>
      <w:ind w:left="850"/>
    </w:pPr>
  </w:style>
  <w:style w:type="paragraph" w:styleId="TOC5">
    <w:name w:val="toc 5"/>
    <w:basedOn w:val="Normal"/>
    <w:next w:val="Normal"/>
    <w:uiPriority w:val="39"/>
    <w:unhideWhenUsed/>
    <w:rsid w:val="00A911E5"/>
    <w:pPr>
      <w:spacing w:after="57"/>
      <w:ind w:left="1134"/>
    </w:pPr>
  </w:style>
  <w:style w:type="paragraph" w:styleId="TOC6">
    <w:name w:val="toc 6"/>
    <w:basedOn w:val="Normal"/>
    <w:next w:val="Normal"/>
    <w:uiPriority w:val="39"/>
    <w:unhideWhenUsed/>
    <w:rsid w:val="00A911E5"/>
    <w:pPr>
      <w:spacing w:after="57"/>
      <w:ind w:left="1417"/>
    </w:pPr>
  </w:style>
  <w:style w:type="paragraph" w:styleId="TOC7">
    <w:name w:val="toc 7"/>
    <w:basedOn w:val="Normal"/>
    <w:next w:val="Normal"/>
    <w:uiPriority w:val="39"/>
    <w:unhideWhenUsed/>
    <w:rsid w:val="00A911E5"/>
    <w:pPr>
      <w:spacing w:after="57"/>
      <w:ind w:left="1701"/>
    </w:pPr>
  </w:style>
  <w:style w:type="paragraph" w:styleId="TOC8">
    <w:name w:val="toc 8"/>
    <w:basedOn w:val="Normal"/>
    <w:next w:val="Normal"/>
    <w:uiPriority w:val="39"/>
    <w:unhideWhenUsed/>
    <w:rsid w:val="00A911E5"/>
    <w:pPr>
      <w:spacing w:after="57"/>
      <w:ind w:left="1984"/>
    </w:pPr>
  </w:style>
  <w:style w:type="paragraph" w:styleId="TOC9">
    <w:name w:val="toc 9"/>
    <w:basedOn w:val="Normal"/>
    <w:next w:val="Normal"/>
    <w:uiPriority w:val="39"/>
    <w:unhideWhenUsed/>
    <w:rsid w:val="00A911E5"/>
    <w:pPr>
      <w:spacing w:after="57"/>
      <w:ind w:left="2268"/>
    </w:pPr>
  </w:style>
  <w:style w:type="paragraph" w:styleId="TOCHeading">
    <w:name w:val="TOC Heading"/>
    <w:uiPriority w:val="39"/>
    <w:unhideWhenUsed/>
    <w:rsid w:val="00A911E5"/>
  </w:style>
  <w:style w:type="character" w:customStyle="1" w:styleId="Heading5Char">
    <w:name w:val="Heading 5 Char"/>
    <w:link w:val="Heading5"/>
    <w:rsid w:val="00A911E5"/>
    <w:rPr>
      <w:rFonts w:ascii="VNI-Times" w:eastAsia="Times New Roman" w:hAnsi="VNI-Times" w:cs="Times New Roman"/>
      <w:b/>
      <w:bCs/>
      <w:sz w:val="24"/>
      <w:szCs w:val="20"/>
      <w:lang w:val="en-GB"/>
    </w:rPr>
  </w:style>
  <w:style w:type="paragraph" w:styleId="ListParagraph">
    <w:name w:val="List Paragraph"/>
    <w:basedOn w:val="Normal"/>
    <w:uiPriority w:val="34"/>
    <w:qFormat/>
    <w:rsid w:val="00A911E5"/>
    <w:pPr>
      <w:ind w:left="720"/>
      <w:contextualSpacing/>
    </w:pPr>
  </w:style>
  <w:style w:type="table" w:styleId="TableGrid">
    <w:name w:val="Table Grid"/>
    <w:basedOn w:val="TableNormal"/>
    <w:uiPriority w:val="59"/>
    <w:rsid w:val="00A911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911E5"/>
    <w:rPr>
      <w:rFonts w:ascii="Tahoma" w:hAnsi="Tahoma" w:cs="Tahoma"/>
      <w:sz w:val="16"/>
      <w:szCs w:val="16"/>
    </w:rPr>
  </w:style>
  <w:style w:type="character" w:customStyle="1" w:styleId="BalloonTextChar">
    <w:name w:val="Balloon Text Char"/>
    <w:link w:val="BalloonText"/>
    <w:uiPriority w:val="99"/>
    <w:semiHidden/>
    <w:rsid w:val="00A911E5"/>
    <w:rPr>
      <w:rFonts w:ascii="Tahoma" w:eastAsia="Times New Roman" w:hAnsi="Tahoma" w:cs="Tahoma"/>
      <w:sz w:val="16"/>
      <w:szCs w:val="16"/>
    </w:rPr>
  </w:style>
  <w:style w:type="character" w:customStyle="1" w:styleId="Bodytext2">
    <w:name w:val="Body text (2)_"/>
    <w:basedOn w:val="DefaultParagraphFont"/>
    <w:link w:val="Bodytext20"/>
    <w:rsid w:val="00A911E5"/>
    <w:rPr>
      <w:rFonts w:ascii="Times New Roman" w:eastAsia="Times New Roman" w:hAnsi="Times New Roman"/>
      <w:sz w:val="26"/>
      <w:szCs w:val="26"/>
      <w:shd w:val="clear" w:color="auto" w:fill="FFFFFF"/>
    </w:rPr>
  </w:style>
  <w:style w:type="paragraph" w:customStyle="1" w:styleId="Bodytext20">
    <w:name w:val="Body text (2)"/>
    <w:basedOn w:val="Normal"/>
    <w:link w:val="Bodytext2"/>
    <w:rsid w:val="00A911E5"/>
    <w:pPr>
      <w:widowControl w:val="0"/>
      <w:shd w:val="clear" w:color="auto" w:fill="FFFFFF"/>
      <w:spacing w:before="360" w:after="240" w:line="0" w:lineRule="atLeast"/>
      <w:ind w:hanging="180"/>
      <w:jc w:val="both"/>
    </w:pPr>
    <w:rPr>
      <w:sz w:val="26"/>
      <w:szCs w:val="26"/>
    </w:rPr>
  </w:style>
  <w:style w:type="paragraph" w:styleId="NormalWeb">
    <w:name w:val="Normal (Web)"/>
    <w:basedOn w:val="Normal"/>
    <w:uiPriority w:val="99"/>
    <w:semiHidden/>
    <w:unhideWhenUsed/>
    <w:rsid w:val="00A967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character" w:customStyle="1" w:styleId="Bodytext">
    <w:name w:val="Body text_"/>
    <w:link w:val="BodyText1"/>
    <w:rsid w:val="003C01A8"/>
    <w:rPr>
      <w:rFonts w:eastAsia="Times New Roman"/>
      <w:color w:val="1B1E24"/>
      <w:sz w:val="26"/>
      <w:szCs w:val="26"/>
    </w:rPr>
  </w:style>
  <w:style w:type="paragraph" w:customStyle="1" w:styleId="BodyText1">
    <w:name w:val="Body Text1"/>
    <w:basedOn w:val="Normal"/>
    <w:link w:val="Bodytext"/>
    <w:rsid w:val="003C01A8"/>
    <w:pPr>
      <w:widowControl w:val="0"/>
      <w:spacing w:after="100" w:line="257" w:lineRule="auto"/>
      <w:ind w:firstLine="400"/>
    </w:pPr>
    <w:rPr>
      <w:rFonts w:ascii="Calibri" w:hAnsi="Calibri"/>
      <w:color w:val="1B1E24"/>
      <w:sz w:val="26"/>
      <w:szCs w:val="26"/>
    </w:rPr>
  </w:style>
  <w:style w:type="paragraph" w:customStyle="1" w:styleId="Style1">
    <w:name w:val="Style1"/>
    <w:basedOn w:val="Normal"/>
    <w:link w:val="Style1Char"/>
    <w:rsid w:val="003C01A8"/>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s>
      <w:spacing w:line="300" w:lineRule="auto"/>
      <w:ind w:firstLine="720"/>
      <w:jc w:val="both"/>
    </w:pPr>
    <w:rPr>
      <w:rFonts w:cs="Cambria"/>
      <w:color w:val="000000"/>
      <w:lang w:val="nb-NO"/>
    </w:rPr>
  </w:style>
  <w:style w:type="character" w:customStyle="1" w:styleId="Style1Char">
    <w:name w:val="Style1 Char"/>
    <w:link w:val="Style1"/>
    <w:rsid w:val="003C01A8"/>
    <w:rPr>
      <w:rFonts w:ascii="Times New Roman" w:eastAsia="Times New Roman" w:hAnsi="Times New Roman" w:cs="Cambria"/>
      <w:color w:val="000000"/>
      <w:sz w:val="28"/>
      <w:szCs w:val="28"/>
      <w:lang w:val="nb-NO"/>
    </w:rPr>
  </w:style>
  <w:style w:type="character" w:customStyle="1" w:styleId="BodyTextChar">
    <w:name w:val="Body Text Char"/>
    <w:link w:val="BodyText0"/>
    <w:rsid w:val="003C01A8"/>
    <w:rPr>
      <w:sz w:val="27"/>
      <w:szCs w:val="27"/>
      <w:shd w:val="clear" w:color="auto" w:fill="FFFFFF"/>
    </w:rPr>
  </w:style>
  <w:style w:type="paragraph" w:styleId="BodyText0">
    <w:name w:val="Body Text"/>
    <w:basedOn w:val="Normal"/>
    <w:link w:val="BodyTextChar"/>
    <w:rsid w:val="003C01A8"/>
    <w:pPr>
      <w:widowControl w:val="0"/>
      <w:shd w:val="clear" w:color="auto" w:fill="FFFFFF"/>
      <w:spacing w:before="540" w:line="307" w:lineRule="exact"/>
      <w:jc w:val="both"/>
    </w:pPr>
    <w:rPr>
      <w:rFonts w:ascii="Calibri" w:eastAsia="Calibri" w:hAnsi="Calibri"/>
      <w:sz w:val="27"/>
      <w:szCs w:val="27"/>
    </w:rPr>
  </w:style>
  <w:style w:type="character" w:customStyle="1" w:styleId="BodyTextChar1">
    <w:name w:val="Body Text Char1"/>
    <w:basedOn w:val="DefaultParagraphFont"/>
    <w:uiPriority w:val="99"/>
    <w:semiHidden/>
    <w:rsid w:val="003C01A8"/>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UBND TỈNH LONG AN          CỘNG HÒA XÃ HỘI CHỦ NGHĨA VIỆT NAM</vt:lpstr>
    </vt:vector>
  </TitlesOfParts>
  <Company>Microsoft</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          CỘNG HÒA XÃ HỘI CHỦ NGHĨA VIỆT NAM</dc:title>
  <dc:creator>PTCCB-SGDLA</dc:creator>
  <cp:lastModifiedBy>User</cp:lastModifiedBy>
  <cp:revision>9</cp:revision>
  <cp:lastPrinted>2021-04-16T08:15:00Z</cp:lastPrinted>
  <dcterms:created xsi:type="dcterms:W3CDTF">2021-04-16T08:03:00Z</dcterms:created>
  <dcterms:modified xsi:type="dcterms:W3CDTF">2023-12-01T00:55:00Z</dcterms:modified>
</cp:coreProperties>
</file>